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tbl>
      <w:tblPr>
        <w:tblLayout w:type="fixed"/>
        <w:tblInd w:w="900" w:type="dxa"/>
        <w:tblCellMar>
          <w:top w:w="0" w:type="dxa"/>
          <w:left w:w="0" w:type="dxa"/>
          <w:bottom w:w="0" w:type="dxa"/>
          <w:right w:w="0" w:type="dxa"/>
        </w:tblCellMar>
      </w:tblPr>
      <w:tr>
        <w:trPr>
          <w:trHeight w:val="283"/>
        </w:trPr>
        <w:tc>
          <w:tcPr>
            <w:tcW w:w="5440" w:type="dxa"/>
            <w:vAlign w:val="bottom"/>
            <w:gridSpan w:val="2"/>
          </w:tcPr>
          <w:p>
            <w:pPr>
              <w:jc w:val="center"/>
              <w:ind w:right="1000"/>
              <w:spacing w:after="0"/>
              <w:rPr>
                <w:sz w:val="20"/>
                <w:szCs w:val="20"/>
                <w:color w:val="auto"/>
              </w:rPr>
            </w:pPr>
            <w:r>
              <w:rPr>
                <w:rFonts w:ascii="Times New Roman" w:cs="Times New Roman" w:eastAsia="Times New Roman" w:hAnsi="Times New Roman"/>
                <w:sz w:val="22"/>
                <w:szCs w:val="22"/>
                <w:color w:val="auto"/>
                <w:w w:val="95"/>
              </w:rPr>
              <w:t>UNITED STATES</w:t>
            </w:r>
          </w:p>
        </w:tc>
        <w:tc>
          <w:tcPr>
            <w:tcW w:w="1860" w:type="dxa"/>
            <w:vAlign w:val="bottom"/>
            <w:tcBorders>
              <w:top w:val="single" w:sz="8" w:color="2C2C2C"/>
              <w:bottom w:val="single" w:sz="8" w:color="808080"/>
            </w:tcBorders>
          </w:tcPr>
          <w:p>
            <w:pPr>
              <w:ind w:left="20"/>
              <w:spacing w:after="0"/>
              <w:rPr>
                <w:sz w:val="20"/>
                <w:szCs w:val="20"/>
                <w:color w:val="auto"/>
              </w:rPr>
            </w:pPr>
            <w:r>
              <w:rPr>
                <w:rFonts w:ascii="Times New Roman" w:cs="Times New Roman" w:eastAsia="Times New Roman" w:hAnsi="Times New Roman"/>
                <w:sz w:val="22"/>
                <w:szCs w:val="22"/>
                <w:color w:val="auto"/>
              </w:rPr>
              <w:t>OMB APPROVAL</w:t>
            </w:r>
          </w:p>
        </w:tc>
        <w:tc>
          <w:tcPr>
            <w:tcW w:w="1780" w:type="dxa"/>
            <w:vAlign w:val="bottom"/>
            <w:tcBorders>
              <w:top w:val="single" w:sz="8" w:color="2C2C2C"/>
              <w:bottom w:val="single" w:sz="8" w:color="808080"/>
            </w:tcBorders>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1"/>
        </w:trPr>
        <w:tc>
          <w:tcPr>
            <w:tcW w:w="540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860" w:type="dxa"/>
            <w:vAlign w:val="bottom"/>
            <w:tcBorders>
              <w:bottom w:val="single" w:sz="8" w:color="2C2C2C"/>
            </w:tcBorders>
          </w:tcPr>
          <w:p>
            <w:pPr>
              <w:spacing w:after="0" w:line="20" w:lineRule="exact"/>
              <w:rPr>
                <w:sz w:val="1"/>
                <w:szCs w:val="1"/>
                <w:color w:val="auto"/>
              </w:rPr>
            </w:pPr>
          </w:p>
        </w:tc>
        <w:tc>
          <w:tcPr>
            <w:tcW w:w="1780" w:type="dxa"/>
            <w:vAlign w:val="bottom"/>
            <w:tcBorders>
              <w:bottom w:val="single" w:sz="8" w:color="2C2C2C"/>
            </w:tcBorders>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317"/>
        </w:trPr>
        <w:tc>
          <w:tcPr>
            <w:tcW w:w="5440" w:type="dxa"/>
            <w:vAlign w:val="bottom"/>
            <w:gridSpan w:val="2"/>
          </w:tcPr>
          <w:p>
            <w:pPr>
              <w:jc w:val="center"/>
              <w:ind w:right="1000"/>
              <w:spacing w:after="0"/>
              <w:rPr>
                <w:sz w:val="20"/>
                <w:szCs w:val="20"/>
                <w:color w:val="auto"/>
              </w:rPr>
            </w:pPr>
            <w:r>
              <w:rPr>
                <w:rFonts w:ascii="Times New Roman" w:cs="Times New Roman" w:eastAsia="Times New Roman" w:hAnsi="Times New Roman"/>
                <w:sz w:val="22"/>
                <w:szCs w:val="22"/>
                <w:color w:val="auto"/>
                <w:w w:val="98"/>
              </w:rPr>
              <w:t>SECURITIES AND EXCHANGE COMMISSION</w:t>
            </w:r>
          </w:p>
        </w:tc>
        <w:tc>
          <w:tcPr>
            <w:tcW w:w="1860" w:type="dxa"/>
            <w:vAlign w:val="bottom"/>
          </w:tcPr>
          <w:p>
            <w:pPr>
              <w:ind w:left="60"/>
              <w:spacing w:after="0"/>
              <w:rPr>
                <w:sz w:val="20"/>
                <w:szCs w:val="20"/>
                <w:color w:val="auto"/>
              </w:rPr>
            </w:pPr>
            <w:r>
              <w:rPr>
                <w:rFonts w:ascii="Times New Roman" w:cs="Times New Roman" w:eastAsia="Times New Roman" w:hAnsi="Times New Roman"/>
                <w:sz w:val="22"/>
                <w:szCs w:val="22"/>
                <w:color w:val="auto"/>
              </w:rPr>
              <w:t>OMB Number:</w:t>
            </w:r>
          </w:p>
        </w:tc>
        <w:tc>
          <w:tcPr>
            <w:tcW w:w="1780" w:type="dxa"/>
            <w:vAlign w:val="bottom"/>
          </w:tcPr>
          <w:p>
            <w:pPr>
              <w:ind w:left="180"/>
              <w:spacing w:after="0"/>
              <w:rPr>
                <w:sz w:val="20"/>
                <w:szCs w:val="20"/>
                <w:color w:val="auto"/>
              </w:rPr>
            </w:pPr>
            <w:r>
              <w:rPr>
                <w:rFonts w:ascii="Times New Roman" w:cs="Times New Roman" w:eastAsia="Times New Roman" w:hAnsi="Times New Roman"/>
                <w:sz w:val="22"/>
                <w:szCs w:val="22"/>
                <w:color w:val="auto"/>
              </w:rPr>
              <w:t>3235-0080</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82"/>
        </w:trPr>
        <w:tc>
          <w:tcPr>
            <w:tcW w:w="5440" w:type="dxa"/>
            <w:vAlign w:val="bottom"/>
            <w:gridSpan w:val="2"/>
            <w:vMerge w:val="restart"/>
          </w:tcPr>
          <w:p>
            <w:pPr>
              <w:jc w:val="center"/>
              <w:ind w:right="1000"/>
              <w:spacing w:after="0"/>
              <w:rPr>
                <w:sz w:val="20"/>
                <w:szCs w:val="20"/>
                <w:color w:val="auto"/>
              </w:rPr>
            </w:pPr>
            <w:r>
              <w:rPr>
                <w:rFonts w:ascii="Times New Roman" w:cs="Times New Roman" w:eastAsia="Times New Roman" w:hAnsi="Times New Roman"/>
                <w:sz w:val="22"/>
                <w:szCs w:val="22"/>
                <w:color w:val="auto"/>
                <w:w w:val="96"/>
              </w:rPr>
              <w:t>Washington, D.C. 20549</w:t>
            </w:r>
          </w:p>
        </w:tc>
        <w:tc>
          <w:tcPr>
            <w:tcW w:w="1860" w:type="dxa"/>
            <w:vAlign w:val="bottom"/>
          </w:tcPr>
          <w:p>
            <w:pPr>
              <w:ind w:left="60"/>
              <w:spacing w:after="0"/>
              <w:rPr>
                <w:sz w:val="20"/>
                <w:szCs w:val="20"/>
                <w:color w:val="auto"/>
              </w:rPr>
            </w:pPr>
            <w:r>
              <w:rPr>
                <w:rFonts w:ascii="Times New Roman" w:cs="Times New Roman" w:eastAsia="Times New Roman" w:hAnsi="Times New Roman"/>
                <w:sz w:val="22"/>
                <w:szCs w:val="22"/>
                <w:color w:val="auto"/>
              </w:rPr>
              <w:t>Expires:</w:t>
            </w:r>
          </w:p>
        </w:tc>
        <w:tc>
          <w:tcPr>
            <w:tcW w:w="1780" w:type="dxa"/>
            <w:vAlign w:val="bottom"/>
          </w:tcPr>
          <w:p>
            <w:pPr>
              <w:ind w:left="100"/>
              <w:spacing w:after="0"/>
              <w:rPr>
                <w:sz w:val="20"/>
                <w:szCs w:val="20"/>
                <w:color w:val="auto"/>
              </w:rPr>
            </w:pPr>
            <w:r>
              <w:rPr>
                <w:rFonts w:ascii="Times New Roman" w:cs="Times New Roman" w:eastAsia="Times New Roman" w:hAnsi="Times New Roman"/>
                <w:sz w:val="22"/>
                <w:szCs w:val="22"/>
                <w:color w:val="auto"/>
              </w:rPr>
              <w:t>March 31, 2018</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3"/>
        </w:trPr>
        <w:tc>
          <w:tcPr>
            <w:tcW w:w="5440" w:type="dxa"/>
            <w:vAlign w:val="bottom"/>
            <w:gridSpan w:val="2"/>
            <w:vMerge w:val="continue"/>
          </w:tcPr>
          <w:p>
            <w:pPr>
              <w:spacing w:after="0"/>
              <w:rPr>
                <w:sz w:val="17"/>
                <w:szCs w:val="17"/>
                <w:color w:val="auto"/>
              </w:rPr>
            </w:pPr>
          </w:p>
        </w:tc>
        <w:tc>
          <w:tcPr>
            <w:tcW w:w="3640" w:type="dxa"/>
            <w:vAlign w:val="bottom"/>
            <w:gridSpan w:val="2"/>
            <w:vMerge w:val="restart"/>
          </w:tcPr>
          <w:p>
            <w:pPr>
              <w:ind w:left="60"/>
              <w:spacing w:after="0"/>
              <w:rPr>
                <w:sz w:val="20"/>
                <w:szCs w:val="20"/>
                <w:color w:val="auto"/>
              </w:rPr>
            </w:pPr>
            <w:r>
              <w:rPr>
                <w:rFonts w:ascii="Times New Roman" w:cs="Times New Roman" w:eastAsia="Times New Roman" w:hAnsi="Times New Roman"/>
                <w:sz w:val="22"/>
                <w:szCs w:val="22"/>
                <w:color w:val="auto"/>
              </w:rPr>
              <w:t>Estimated average burden</w:t>
            </w:r>
          </w:p>
        </w:tc>
        <w:tc>
          <w:tcPr>
            <w:tcW w:w="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94"/>
        </w:trPr>
        <w:tc>
          <w:tcPr>
            <w:tcW w:w="5400" w:type="dxa"/>
            <w:vAlign w:val="bottom"/>
          </w:tcPr>
          <w:p>
            <w:pPr>
              <w:spacing w:after="0"/>
              <w:rPr>
                <w:sz w:val="8"/>
                <w:szCs w:val="8"/>
                <w:color w:val="auto"/>
              </w:rPr>
            </w:pPr>
          </w:p>
        </w:tc>
        <w:tc>
          <w:tcPr>
            <w:tcW w:w="40" w:type="dxa"/>
            <w:vAlign w:val="bottom"/>
          </w:tcPr>
          <w:p>
            <w:pPr>
              <w:spacing w:after="0"/>
              <w:rPr>
                <w:sz w:val="8"/>
                <w:szCs w:val="8"/>
                <w:color w:val="auto"/>
              </w:rPr>
            </w:pPr>
          </w:p>
        </w:tc>
        <w:tc>
          <w:tcPr>
            <w:tcW w:w="3640" w:type="dxa"/>
            <w:vAlign w:val="bottom"/>
            <w:gridSpan w:val="2"/>
            <w:vMerge w:val="continue"/>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338"/>
        </w:trPr>
        <w:tc>
          <w:tcPr>
            <w:tcW w:w="5440" w:type="dxa"/>
            <w:vAlign w:val="bottom"/>
            <w:gridSpan w:val="2"/>
          </w:tcPr>
          <w:p>
            <w:pPr>
              <w:jc w:val="center"/>
              <w:ind w:right="1000"/>
              <w:spacing w:after="0"/>
              <w:rPr>
                <w:sz w:val="20"/>
                <w:szCs w:val="20"/>
                <w:color w:val="auto"/>
              </w:rPr>
            </w:pPr>
            <w:r>
              <w:rPr>
                <w:rFonts w:ascii="Times New Roman" w:cs="Times New Roman" w:eastAsia="Times New Roman" w:hAnsi="Times New Roman"/>
                <w:sz w:val="22"/>
                <w:szCs w:val="22"/>
                <w:color w:val="auto"/>
                <w:w w:val="97"/>
              </w:rPr>
              <w:t>FORM 25</w:t>
            </w:r>
          </w:p>
        </w:tc>
        <w:tc>
          <w:tcPr>
            <w:tcW w:w="1860" w:type="dxa"/>
            <w:vAlign w:val="bottom"/>
            <w:tcBorders>
              <w:bottom w:val="single" w:sz="8" w:color="808080"/>
            </w:tcBorders>
          </w:tcPr>
          <w:p>
            <w:pPr>
              <w:ind w:left="60"/>
              <w:spacing w:after="0"/>
              <w:rPr>
                <w:sz w:val="20"/>
                <w:szCs w:val="20"/>
                <w:color w:val="auto"/>
              </w:rPr>
            </w:pPr>
            <w:r>
              <w:rPr>
                <w:rFonts w:ascii="Times New Roman" w:cs="Times New Roman" w:eastAsia="Times New Roman" w:hAnsi="Times New Roman"/>
                <w:sz w:val="22"/>
                <w:szCs w:val="22"/>
                <w:color w:val="auto"/>
              </w:rPr>
              <w:t>hours per response:</w:t>
            </w:r>
          </w:p>
        </w:tc>
        <w:tc>
          <w:tcPr>
            <w:tcW w:w="1780" w:type="dxa"/>
            <w:vAlign w:val="bottom"/>
            <w:tcBorders>
              <w:bottom w:val="single" w:sz="8" w:color="808080"/>
            </w:tcBorders>
          </w:tcPr>
          <w:p>
            <w:pPr>
              <w:ind w:left="180"/>
              <w:spacing w:after="0"/>
              <w:rPr>
                <w:sz w:val="20"/>
                <w:szCs w:val="20"/>
                <w:color w:val="auto"/>
              </w:rPr>
            </w:pPr>
            <w:r>
              <w:rPr>
                <w:rFonts w:ascii="Times New Roman" w:cs="Times New Roman" w:eastAsia="Times New Roman" w:hAnsi="Times New Roman"/>
                <w:sz w:val="22"/>
                <w:szCs w:val="22"/>
                <w:color w:val="auto"/>
              </w:rPr>
              <w:t>1.7</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1"/>
        </w:trPr>
        <w:tc>
          <w:tcPr>
            <w:tcW w:w="5400" w:type="dxa"/>
            <w:vAlign w:val="bottom"/>
          </w:tcPr>
          <w:p>
            <w:pPr>
              <w:spacing w:after="0" w:line="20" w:lineRule="exact"/>
              <w:rPr>
                <w:sz w:val="1"/>
                <w:szCs w:val="1"/>
                <w:color w:val="auto"/>
              </w:rPr>
            </w:pPr>
          </w:p>
        </w:tc>
        <w:tc>
          <w:tcPr>
            <w:tcW w:w="40" w:type="dxa"/>
            <w:vAlign w:val="bottom"/>
            <w:tcBorders>
              <w:bottom w:val="single" w:sz="8" w:color="2C2C2C"/>
            </w:tcBorders>
          </w:tcPr>
          <w:p>
            <w:pPr>
              <w:spacing w:after="0" w:line="20" w:lineRule="exact"/>
              <w:rPr>
                <w:sz w:val="1"/>
                <w:szCs w:val="1"/>
                <w:color w:val="auto"/>
              </w:rPr>
            </w:pPr>
          </w:p>
        </w:tc>
        <w:tc>
          <w:tcPr>
            <w:tcW w:w="1860" w:type="dxa"/>
            <w:vAlign w:val="bottom"/>
            <w:tcBorders>
              <w:bottom w:val="single" w:sz="8" w:color="2C2C2C"/>
            </w:tcBorders>
          </w:tcPr>
          <w:p>
            <w:pPr>
              <w:spacing w:after="0" w:line="20" w:lineRule="exact"/>
              <w:rPr>
                <w:sz w:val="1"/>
                <w:szCs w:val="1"/>
                <w:color w:val="auto"/>
              </w:rPr>
            </w:pPr>
          </w:p>
        </w:tc>
        <w:tc>
          <w:tcPr>
            <w:tcW w:w="1780" w:type="dxa"/>
            <w:vAlign w:val="bottom"/>
            <w:tcBorders>
              <w:bottom w:val="single" w:sz="8" w:color="2C2C2C"/>
            </w:tcBorders>
          </w:tcPr>
          <w:p>
            <w:pPr>
              <w:spacing w:after="0" w:line="20" w:lineRule="exact"/>
              <w:rPr>
                <w:sz w:val="1"/>
                <w:szCs w:val="1"/>
                <w:color w:val="auto"/>
              </w:rPr>
            </w:pPr>
          </w:p>
        </w:tc>
        <w:tc>
          <w:tcPr>
            <w:tcW w:w="40" w:type="dxa"/>
            <w:vAlign w:val="bottom"/>
            <w:tcBorders>
              <w:bottom w:val="single" w:sz="8" w:color="2C2C2C"/>
            </w:tcBorders>
          </w:tcPr>
          <w:p>
            <w:pPr>
              <w:spacing w:after="0" w:line="20" w:lineRule="exact"/>
              <w:rPr>
                <w:sz w:val="1"/>
                <w:szCs w:val="1"/>
                <w:color w:val="auto"/>
              </w:rPr>
            </w:pPr>
          </w:p>
        </w:tc>
        <w:tc>
          <w:tcPr>
            <w:tcW w:w="0" w:type="dxa"/>
            <w:vAlign w:val="bottom"/>
          </w:tcPr>
          <w:p>
            <w:pPr>
              <w:spacing w:after="0"/>
              <w:rPr>
                <w:sz w:val="1"/>
                <w:szCs w:val="1"/>
                <w:color w:val="auto"/>
              </w:rPr>
            </w:pPr>
          </w:p>
        </w:tc>
      </w:tr>
    </w:tbl>
    <w:p>
      <w:pPr>
        <w:spacing w:after="0" w:line="27"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4580255</wp:posOffset>
            </wp:positionH>
            <wp:positionV relativeFrom="page">
              <wp:posOffset>182880</wp:posOffset>
            </wp:positionV>
            <wp:extent cx="2366010" cy="10629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2366010" cy="1062990"/>
                    </a:xfrm>
                    <a:prstGeom prst="rect">
                      <a:avLst/>
                    </a:prstGeom>
                    <a:noFill/>
                  </pic:spPr>
                </pic:pic>
              </a:graphicData>
            </a:graphic>
          </wp:anchor>
        </w:drawing>
      </w:r>
    </w:p>
    <w:p>
      <w:pPr>
        <w:ind w:left="1520"/>
        <w:spacing w:after="0"/>
        <w:rPr>
          <w:sz w:val="20"/>
          <w:szCs w:val="20"/>
          <w:color w:val="auto"/>
        </w:rPr>
      </w:pPr>
      <w:r>
        <w:rPr>
          <w:rFonts w:ascii="Times New Roman" w:cs="Times New Roman" w:eastAsia="Times New Roman" w:hAnsi="Times New Roman"/>
          <w:sz w:val="22"/>
          <w:szCs w:val="22"/>
          <w:color w:val="auto"/>
        </w:rPr>
        <w:t>NOTIFICATION OF REMOVAL FROM LISTING AND/OR REGISTRATION</w:t>
      </w:r>
    </w:p>
    <w:p>
      <w:pPr>
        <w:spacing w:after="0" w:line="14" w:lineRule="exact"/>
        <w:rPr>
          <w:sz w:val="24"/>
          <w:szCs w:val="24"/>
          <w:color w:val="auto"/>
        </w:rPr>
      </w:pPr>
    </w:p>
    <w:p>
      <w:pPr>
        <w:ind w:left="1560"/>
        <w:spacing w:after="0"/>
        <w:rPr>
          <w:sz w:val="20"/>
          <w:szCs w:val="20"/>
          <w:color w:val="auto"/>
        </w:rPr>
      </w:pPr>
      <w:r>
        <w:rPr>
          <w:rFonts w:ascii="Times New Roman" w:cs="Times New Roman" w:eastAsia="Times New Roman" w:hAnsi="Times New Roman"/>
          <w:sz w:val="22"/>
          <w:szCs w:val="22"/>
          <w:color w:val="auto"/>
        </w:rPr>
        <w:t>UNDER SECTION 12(b) OF THE SECURITIES EXCHANGE ACT OF 1934.</w:t>
      </w:r>
    </w:p>
    <w:p>
      <w:pPr>
        <w:spacing w:after="0" w:line="20" w:lineRule="exact"/>
        <w:rPr>
          <w:sz w:val="24"/>
          <w:szCs w:val="24"/>
          <w:color w:val="auto"/>
        </w:rPr>
      </w:pPr>
    </w:p>
    <w:p>
      <w:pPr>
        <w:ind w:left="400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Commission File Number </w:t>
      </w:r>
      <w:hyperlink r:id="rId9">
        <w:r>
          <w:rPr>
            <w:rFonts w:ascii="Times New Roman" w:cs="Times New Roman" w:eastAsia="Times New Roman" w:hAnsi="Times New Roman"/>
            <w:sz w:val="22"/>
            <w:szCs w:val="22"/>
            <w:u w:val="single" w:color="auto"/>
            <w:color w:val="0000EE"/>
          </w:rPr>
          <w:t>333-232492</w:t>
        </w:r>
      </w:hyperlink>
    </w:p>
    <w:p>
      <w:pPr>
        <w:spacing w:after="0" w:line="125" w:lineRule="exact"/>
        <w:rPr>
          <w:sz w:val="24"/>
          <w:szCs w:val="24"/>
          <w:color w:val="auto"/>
        </w:rPr>
      </w:pPr>
    </w:p>
    <w:p>
      <w:pPr>
        <w:ind w:left="3080"/>
        <w:spacing w:after="0"/>
        <w:tabs>
          <w:tab w:leader="none" w:pos="4040" w:val="left"/>
        </w:tabs>
        <w:rPr>
          <w:rFonts w:ascii="Times New Roman" w:cs="Times New Roman" w:eastAsia="Times New Roman" w:hAnsi="Times New Roman"/>
          <w:sz w:val="22"/>
          <w:szCs w:val="22"/>
          <w:u w:val="single" w:color="auto"/>
          <w:color w:val="0000EE"/>
        </w:rPr>
      </w:pPr>
      <w:r>
        <w:rPr>
          <w:rFonts w:ascii="Times New Roman" w:cs="Times New Roman" w:eastAsia="Times New Roman" w:hAnsi="Times New Roman"/>
          <w:sz w:val="22"/>
          <w:szCs w:val="22"/>
          <w:color w:val="auto"/>
        </w:rPr>
        <w:t>Issuer:</w:t>
      </w:r>
      <w:r>
        <w:rPr>
          <w:sz w:val="20"/>
          <w:szCs w:val="20"/>
          <w:color w:val="auto"/>
        </w:rPr>
        <w:tab/>
      </w:r>
      <w:hyperlink r:id="rId10">
        <w:r>
          <w:rPr>
            <w:rFonts w:ascii="Times New Roman" w:cs="Times New Roman" w:eastAsia="Times New Roman" w:hAnsi="Times New Roman"/>
            <w:sz w:val="22"/>
            <w:szCs w:val="22"/>
            <w:u w:val="single" w:color="auto"/>
            <w:color w:val="0000EE"/>
          </w:rPr>
          <w:t>CAPITAL SOUTHWEST CORP</w:t>
        </w:r>
      </w:hyperlink>
    </w:p>
    <w:p>
      <w:pPr>
        <w:spacing w:after="0" w:line="44" w:lineRule="exact"/>
        <w:rPr>
          <w:sz w:val="24"/>
          <w:szCs w:val="24"/>
          <w:color w:val="auto"/>
        </w:rPr>
      </w:pPr>
    </w:p>
    <w:p>
      <w:pPr>
        <w:ind w:left="3080"/>
        <w:spacing w:after="0"/>
        <w:rPr>
          <w:sz w:val="20"/>
          <w:szCs w:val="20"/>
          <w:color w:val="auto"/>
        </w:rPr>
      </w:pPr>
      <w:r>
        <w:rPr>
          <w:rFonts w:ascii="Times New Roman" w:cs="Times New Roman" w:eastAsia="Times New Roman" w:hAnsi="Times New Roman"/>
          <w:sz w:val="22"/>
          <w:szCs w:val="22"/>
          <w:color w:val="auto"/>
        </w:rPr>
        <w:t>Exchange: Nasdaq Stock Market LLC</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412750</wp:posOffset>
            </wp:positionH>
            <wp:positionV relativeFrom="paragraph">
              <wp:posOffset>45085</wp:posOffset>
            </wp:positionV>
            <wp:extent cx="5537835" cy="171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extLst>
                    </a:blip>
                    <a:srcRect/>
                    <a:stretch>
                      <a:fillRect/>
                    </a:stretch>
                  </pic:blipFill>
                  <pic:spPr bwMode="auto">
                    <a:xfrm>
                      <a:off x="0" y="0"/>
                      <a:ext cx="5537835" cy="17145"/>
                    </a:xfrm>
                    <a:prstGeom prst="rect">
                      <a:avLst/>
                    </a:prstGeom>
                    <a:noFill/>
                  </pic:spPr>
                </pic:pic>
              </a:graphicData>
            </a:graphic>
          </wp:anchor>
        </w:drawing>
      </w:r>
    </w:p>
    <w:p>
      <w:pPr>
        <w:spacing w:after="0" w:line="92" w:lineRule="exact"/>
        <w:rPr>
          <w:sz w:val="24"/>
          <w:szCs w:val="24"/>
          <w:color w:val="auto"/>
        </w:rPr>
      </w:pPr>
    </w:p>
    <w:p>
      <w:pPr>
        <w:ind w:left="900"/>
        <w:spacing w:after="0"/>
        <w:rPr>
          <w:sz w:val="20"/>
          <w:szCs w:val="20"/>
          <w:color w:val="auto"/>
        </w:rPr>
      </w:pPr>
      <w:r>
        <w:rPr>
          <w:rFonts w:ascii="Times New Roman" w:cs="Times New Roman" w:eastAsia="Times New Roman" w:hAnsi="Times New Roman"/>
          <w:sz w:val="22"/>
          <w:szCs w:val="22"/>
          <w:color w:val="auto"/>
        </w:rPr>
        <w:t>(Exact name of Issuer as specified in its charter, and name of Exchange where security is listed</w:t>
      </w:r>
    </w:p>
    <w:p>
      <w:pPr>
        <w:spacing w:after="0" w:line="14" w:lineRule="exact"/>
        <w:rPr>
          <w:sz w:val="24"/>
          <w:szCs w:val="24"/>
          <w:color w:val="auto"/>
        </w:rPr>
      </w:pPr>
    </w:p>
    <w:p>
      <w:pPr>
        <w:ind w:left="4240"/>
        <w:spacing w:after="0"/>
        <w:rPr>
          <w:sz w:val="20"/>
          <w:szCs w:val="20"/>
          <w:color w:val="auto"/>
        </w:rPr>
      </w:pPr>
      <w:r>
        <w:rPr>
          <w:rFonts w:ascii="Times New Roman" w:cs="Times New Roman" w:eastAsia="Times New Roman" w:hAnsi="Times New Roman"/>
          <w:sz w:val="22"/>
          <w:szCs w:val="22"/>
          <w:color w:val="auto"/>
        </w:rPr>
        <w:t>and/or registered)</w:t>
      </w:r>
    </w:p>
    <w:p>
      <w:pPr>
        <w:spacing w:after="0" w:line="61" w:lineRule="exact"/>
        <w:rPr>
          <w:sz w:val="24"/>
          <w:szCs w:val="24"/>
          <w:color w:val="auto"/>
        </w:rPr>
      </w:pPr>
    </w:p>
    <w:p>
      <w:pPr>
        <w:ind w:left="3320"/>
        <w:spacing w:after="0"/>
        <w:rPr>
          <w:sz w:val="20"/>
          <w:szCs w:val="20"/>
          <w:color w:val="auto"/>
        </w:rPr>
      </w:pPr>
      <w:r>
        <w:rPr>
          <w:rFonts w:ascii="Times New Roman" w:cs="Times New Roman" w:eastAsia="Times New Roman" w:hAnsi="Times New Roman"/>
          <w:sz w:val="22"/>
          <w:szCs w:val="22"/>
          <w:color w:val="auto"/>
        </w:rPr>
        <w:t>Address: 12900 Preston Road</w:t>
      </w:r>
    </w:p>
    <w:p>
      <w:pPr>
        <w:spacing w:after="0" w:line="44" w:lineRule="exact"/>
        <w:rPr>
          <w:sz w:val="24"/>
          <w:szCs w:val="24"/>
          <w:color w:val="auto"/>
        </w:rPr>
      </w:pPr>
    </w:p>
    <w:p>
      <w:pPr>
        <w:ind w:left="4140"/>
        <w:spacing w:after="0"/>
        <w:rPr>
          <w:sz w:val="20"/>
          <w:szCs w:val="20"/>
          <w:color w:val="auto"/>
        </w:rPr>
      </w:pPr>
      <w:r>
        <w:rPr>
          <w:rFonts w:ascii="Times New Roman" w:cs="Times New Roman" w:eastAsia="Times New Roman" w:hAnsi="Times New Roman"/>
          <w:sz w:val="22"/>
          <w:szCs w:val="22"/>
          <w:color w:val="auto"/>
        </w:rPr>
        <w:t>Suite 700</w:t>
      </w:r>
    </w:p>
    <w:p>
      <w:pPr>
        <w:spacing w:after="0" w:line="44" w:lineRule="exact"/>
        <w:rPr>
          <w:sz w:val="24"/>
          <w:szCs w:val="24"/>
          <w:color w:val="auto"/>
        </w:rPr>
      </w:pPr>
    </w:p>
    <w:p>
      <w:pPr>
        <w:ind w:left="4140"/>
        <w:spacing w:after="0"/>
        <w:rPr>
          <w:sz w:val="20"/>
          <w:szCs w:val="20"/>
          <w:color w:val="auto"/>
        </w:rPr>
      </w:pPr>
      <w:r>
        <w:rPr>
          <w:rFonts w:ascii="Times New Roman" w:cs="Times New Roman" w:eastAsia="Times New Roman" w:hAnsi="Times New Roman"/>
          <w:sz w:val="22"/>
          <w:szCs w:val="22"/>
          <w:color w:val="auto"/>
        </w:rPr>
        <w:t>Dallas TEXAS 75230</w:t>
      </w:r>
    </w:p>
    <w:p>
      <w:pPr>
        <w:spacing w:after="0" w:line="44" w:lineRule="exact"/>
        <w:rPr>
          <w:sz w:val="24"/>
          <w:szCs w:val="24"/>
          <w:color w:val="auto"/>
        </w:rPr>
      </w:pPr>
    </w:p>
    <w:tbl>
      <w:tblPr>
        <w:tblLayout w:type="fixed"/>
        <w:tblInd w:w="2400" w:type="dxa"/>
        <w:tblCellMar>
          <w:top w:w="0" w:type="dxa"/>
          <w:left w:w="0" w:type="dxa"/>
          <w:bottom w:w="0" w:type="dxa"/>
          <w:right w:w="0" w:type="dxa"/>
        </w:tblCellMar>
      </w:tblPr>
      <w:tr>
        <w:trPr>
          <w:trHeight w:val="282"/>
        </w:trPr>
        <w:tc>
          <w:tcPr>
            <w:tcW w:w="2700" w:type="dxa"/>
            <w:vAlign w:val="bottom"/>
          </w:tcPr>
          <w:p>
            <w:pPr>
              <w:spacing w:after="0"/>
              <w:rPr>
                <w:sz w:val="20"/>
                <w:szCs w:val="20"/>
                <w:color w:val="auto"/>
              </w:rPr>
            </w:pPr>
            <w:r>
              <w:rPr>
                <w:rFonts w:ascii="Times New Roman" w:cs="Times New Roman" w:eastAsia="Times New Roman" w:hAnsi="Times New Roman"/>
                <w:sz w:val="22"/>
                <w:szCs w:val="22"/>
                <w:color w:val="auto"/>
              </w:rPr>
              <w:t>Telephone number:</w:t>
            </w:r>
          </w:p>
        </w:tc>
        <w:tc>
          <w:tcPr>
            <w:tcW w:w="250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+1 972 233-8242</w:t>
            </w:r>
          </w:p>
        </w:tc>
      </w:tr>
    </w:tbl>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412750</wp:posOffset>
            </wp:positionH>
            <wp:positionV relativeFrom="paragraph">
              <wp:posOffset>26670</wp:posOffset>
            </wp:positionV>
            <wp:extent cx="5537835" cy="171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extLst>
                    </a:blip>
                    <a:srcRect/>
                    <a:stretch>
                      <a:fillRect/>
                    </a:stretch>
                  </pic:blipFill>
                  <pic:spPr bwMode="auto">
                    <a:xfrm>
                      <a:off x="0" y="0"/>
                      <a:ext cx="5537835" cy="17145"/>
                    </a:xfrm>
                    <a:prstGeom prst="rect">
                      <a:avLst/>
                    </a:prstGeom>
                    <a:noFill/>
                  </pic:spPr>
                </pic:pic>
              </a:graphicData>
            </a:graphic>
          </wp:anchor>
        </w:drawing>
      </w:r>
    </w:p>
    <w:p>
      <w:pPr>
        <w:spacing w:after="0" w:line="62" w:lineRule="exact"/>
        <w:rPr>
          <w:sz w:val="24"/>
          <w:szCs w:val="24"/>
          <w:color w:val="auto"/>
        </w:rPr>
      </w:pPr>
    </w:p>
    <w:p>
      <w:pPr>
        <w:jc w:val="center"/>
        <w:spacing w:after="0" w:line="256" w:lineRule="auto"/>
        <w:rPr>
          <w:sz w:val="20"/>
          <w:szCs w:val="20"/>
          <w:color w:val="auto"/>
        </w:rPr>
      </w:pPr>
      <w:r>
        <w:rPr>
          <w:rFonts w:ascii="Times New Roman" w:cs="Times New Roman" w:eastAsia="Times New Roman" w:hAnsi="Times New Roman"/>
          <w:sz w:val="22"/>
          <w:szCs w:val="22"/>
          <w:color w:val="auto"/>
        </w:rPr>
        <w:t>(Address, including zip code, and telephone number, including area code, of Issuer's principal executive offices)</w:t>
      </w:r>
    </w:p>
    <w:p>
      <w:pPr>
        <w:jc w:val="center"/>
        <w:spacing w:after="0"/>
        <w:rPr>
          <w:sz w:val="20"/>
          <w:szCs w:val="20"/>
          <w:color w:val="auto"/>
        </w:rPr>
      </w:pPr>
      <w:r>
        <w:rPr>
          <w:rFonts w:ascii="Times New Roman" w:cs="Times New Roman" w:eastAsia="Times New Roman" w:hAnsi="Times New Roman"/>
          <w:sz w:val="22"/>
          <w:szCs w:val="22"/>
          <w:color w:val="auto"/>
        </w:rPr>
        <w:t>5.95% Notes due 2022</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412750</wp:posOffset>
            </wp:positionH>
            <wp:positionV relativeFrom="paragraph">
              <wp:posOffset>19685</wp:posOffset>
            </wp:positionV>
            <wp:extent cx="5537835" cy="171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extLst>
                    </a:blip>
                    <a:srcRect/>
                    <a:stretch>
                      <a:fillRect/>
                    </a:stretch>
                  </pic:blipFill>
                  <pic:spPr bwMode="auto">
                    <a:xfrm>
                      <a:off x="0" y="0"/>
                      <a:ext cx="5537835" cy="17145"/>
                    </a:xfrm>
                    <a:prstGeom prst="rect">
                      <a:avLst/>
                    </a:prstGeom>
                    <a:noFill/>
                  </pic:spPr>
                </pic:pic>
              </a:graphicData>
            </a:graphic>
          </wp:anchor>
        </w:drawing>
      </w:r>
    </w:p>
    <w:p>
      <w:pPr>
        <w:spacing w:after="0" w:line="5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2"/>
          <w:szCs w:val="22"/>
          <w:color w:val="auto"/>
        </w:rPr>
        <w:t>(Description of class of securities)</w:t>
      </w:r>
    </w:p>
    <w:p>
      <w:pPr>
        <w:spacing w:after="0" w:line="85" w:lineRule="exact"/>
        <w:rPr>
          <w:sz w:val="24"/>
          <w:szCs w:val="24"/>
          <w:color w:val="auto"/>
        </w:rPr>
      </w:pPr>
    </w:p>
    <w:p>
      <w:pPr>
        <w:ind w:right="140"/>
        <w:spacing w:after="0" w:line="258" w:lineRule="auto"/>
        <w:rPr>
          <w:sz w:val="20"/>
          <w:szCs w:val="20"/>
          <w:color w:val="auto"/>
        </w:rPr>
      </w:pPr>
      <w:r>
        <w:rPr>
          <w:rFonts w:ascii="Times New Roman" w:cs="Times New Roman" w:eastAsia="Times New Roman" w:hAnsi="Times New Roman"/>
          <w:sz w:val="22"/>
          <w:szCs w:val="22"/>
          <w:color w:val="auto"/>
        </w:rPr>
        <w:t>Please place an X in the box to designate the rule provision relied upon to strike the class of securities from listing and registration:</w:t>
      </w:r>
    </w:p>
    <w:p>
      <w:pPr>
        <w:spacing w:after="0" w:line="172" w:lineRule="exact"/>
        <w:rPr>
          <w:sz w:val="24"/>
          <w:szCs w:val="24"/>
          <w:color w:val="auto"/>
        </w:rPr>
      </w:pPr>
    </w:p>
    <w:p>
      <w:pPr>
        <w:ind w:left="820"/>
        <w:spacing w:after="0"/>
        <w:rPr>
          <w:sz w:val="20"/>
          <w:szCs w:val="20"/>
          <w:color w:val="auto"/>
        </w:rPr>
      </w:pPr>
      <w:r>
        <w:rPr>
          <w:sz w:val="1"/>
          <w:szCs w:val="1"/>
          <w:color w:val="auto"/>
        </w:rPr>
        <w:drawing>
          <wp:inline distT="0" distB="0" distL="0" distR="0">
            <wp:extent cx="111125" cy="111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extLst>
                    </a:blip>
                    <a:srcRect/>
                    <a:stretch>
                      <a:fillRect/>
                    </a:stretch>
                  </pic:blipFill>
                  <pic:spPr bwMode="auto">
                    <a:xfrm>
                      <a:off x="0" y="0"/>
                      <a:ext cx="111125" cy="111125"/>
                    </a:xfrm>
                    <a:prstGeom prst="rect">
                      <a:avLst/>
                    </a:prstGeom>
                    <a:noFill/>
                    <a:ln>
                      <a:noFill/>
                    </a:ln>
                  </pic:spPr>
                </pic:pic>
              </a:graphicData>
            </a:graphic>
          </wp:inline>
        </w:drawing>
      </w:r>
      <w:r>
        <w:rPr>
          <w:rFonts w:ascii="Times New Roman" w:cs="Times New Roman" w:eastAsia="Times New Roman" w:hAnsi="Times New Roman"/>
          <w:sz w:val="22"/>
          <w:szCs w:val="22"/>
          <w:color w:val="auto"/>
        </w:rPr>
        <w:t xml:space="preserve"> 17 CFR 240.12d2-2(a)(1)</w:t>
      </w:r>
    </w:p>
    <w:p>
      <w:pPr>
        <w:spacing w:after="0" w:line="179" w:lineRule="exact"/>
        <w:rPr>
          <w:sz w:val="24"/>
          <w:szCs w:val="24"/>
          <w:color w:val="auto"/>
        </w:rPr>
      </w:pPr>
    </w:p>
    <w:p>
      <w:pPr>
        <w:ind w:left="820"/>
        <w:spacing w:after="0"/>
        <w:rPr>
          <w:sz w:val="20"/>
          <w:szCs w:val="20"/>
          <w:color w:val="auto"/>
        </w:rPr>
      </w:pPr>
      <w:r>
        <w:rPr>
          <w:sz w:val="1"/>
          <w:szCs w:val="1"/>
          <w:color w:val="auto"/>
        </w:rPr>
        <w:drawing>
          <wp:inline distT="0" distB="0" distL="0" distR="0">
            <wp:extent cx="111125" cy="111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extLst>
                    </a:blip>
                    <a:srcRect/>
                    <a:stretch>
                      <a:fillRect/>
                    </a:stretch>
                  </pic:blipFill>
                  <pic:spPr bwMode="auto">
                    <a:xfrm>
                      <a:off x="0" y="0"/>
                      <a:ext cx="111125" cy="111125"/>
                    </a:xfrm>
                    <a:prstGeom prst="rect">
                      <a:avLst/>
                    </a:prstGeom>
                    <a:noFill/>
                    <a:ln>
                      <a:noFill/>
                    </a:ln>
                  </pic:spPr>
                </pic:pic>
              </a:graphicData>
            </a:graphic>
          </wp:inline>
        </w:drawing>
      </w:r>
      <w:r>
        <w:rPr>
          <w:rFonts w:ascii="Times New Roman" w:cs="Times New Roman" w:eastAsia="Times New Roman" w:hAnsi="Times New Roman"/>
          <w:sz w:val="22"/>
          <w:szCs w:val="22"/>
          <w:color w:val="auto"/>
        </w:rPr>
        <w:t xml:space="preserve"> 17 CFR 240.12d2-2(a)(2)</w:t>
      </w:r>
    </w:p>
    <w:p>
      <w:pPr>
        <w:spacing w:after="0" w:line="179" w:lineRule="exact"/>
        <w:rPr>
          <w:sz w:val="24"/>
          <w:szCs w:val="24"/>
          <w:color w:val="auto"/>
        </w:rPr>
      </w:pPr>
    </w:p>
    <w:p>
      <w:pPr>
        <w:ind w:left="820"/>
        <w:spacing w:after="0"/>
        <w:rPr>
          <w:sz w:val="20"/>
          <w:szCs w:val="20"/>
          <w:color w:val="auto"/>
        </w:rPr>
      </w:pPr>
      <w:r>
        <w:rPr>
          <w:sz w:val="1"/>
          <w:szCs w:val="1"/>
          <w:color w:val="auto"/>
        </w:rPr>
        <w:drawing>
          <wp:inline distT="0" distB="0" distL="0" distR="0">
            <wp:extent cx="111125" cy="111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extLst>
                    </a:blip>
                    <a:srcRect/>
                    <a:stretch>
                      <a:fillRect/>
                    </a:stretch>
                  </pic:blipFill>
                  <pic:spPr bwMode="auto">
                    <a:xfrm>
                      <a:off x="0" y="0"/>
                      <a:ext cx="111125" cy="111125"/>
                    </a:xfrm>
                    <a:prstGeom prst="rect">
                      <a:avLst/>
                    </a:prstGeom>
                    <a:noFill/>
                    <a:ln>
                      <a:noFill/>
                    </a:ln>
                  </pic:spPr>
                </pic:pic>
              </a:graphicData>
            </a:graphic>
          </wp:inline>
        </w:drawing>
      </w:r>
      <w:r>
        <w:rPr>
          <w:rFonts w:ascii="Times New Roman" w:cs="Times New Roman" w:eastAsia="Times New Roman" w:hAnsi="Times New Roman"/>
          <w:sz w:val="22"/>
          <w:szCs w:val="22"/>
          <w:color w:val="auto"/>
        </w:rPr>
        <w:t xml:space="preserve"> 17 CFR 240.12d2-2(a)(3)</w:t>
      </w:r>
    </w:p>
    <w:p>
      <w:pPr>
        <w:spacing w:after="0" w:line="179" w:lineRule="exact"/>
        <w:rPr>
          <w:sz w:val="24"/>
          <w:szCs w:val="24"/>
          <w:color w:val="auto"/>
        </w:rPr>
      </w:pPr>
    </w:p>
    <w:p>
      <w:pPr>
        <w:ind w:left="820"/>
        <w:spacing w:after="0"/>
        <w:rPr>
          <w:sz w:val="20"/>
          <w:szCs w:val="20"/>
          <w:color w:val="auto"/>
        </w:rPr>
      </w:pPr>
      <w:r>
        <w:rPr>
          <w:sz w:val="1"/>
          <w:szCs w:val="1"/>
          <w:color w:val="auto"/>
        </w:rPr>
        <w:drawing>
          <wp:inline distT="0" distB="0" distL="0" distR="0">
            <wp:extent cx="111125" cy="1111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extLst>
                    </a:blip>
                    <a:srcRect/>
                    <a:stretch>
                      <a:fillRect/>
                    </a:stretch>
                  </pic:blipFill>
                  <pic:spPr bwMode="auto">
                    <a:xfrm>
                      <a:off x="0" y="0"/>
                      <a:ext cx="111125" cy="111125"/>
                    </a:xfrm>
                    <a:prstGeom prst="rect">
                      <a:avLst/>
                    </a:prstGeom>
                    <a:noFill/>
                    <a:ln>
                      <a:noFill/>
                    </a:ln>
                  </pic:spPr>
                </pic:pic>
              </a:graphicData>
            </a:graphic>
          </wp:inline>
        </w:drawing>
      </w:r>
      <w:r>
        <w:rPr>
          <w:rFonts w:ascii="Times New Roman" w:cs="Times New Roman" w:eastAsia="Times New Roman" w:hAnsi="Times New Roman"/>
          <w:sz w:val="22"/>
          <w:szCs w:val="22"/>
          <w:color w:val="auto"/>
        </w:rPr>
        <w:t xml:space="preserve"> 17 CFR 240.12d2-2(a)(4)</w:t>
      </w:r>
    </w:p>
    <w:p>
      <w:pPr>
        <w:spacing w:after="0" w:line="179" w:lineRule="exact"/>
        <w:rPr>
          <w:sz w:val="24"/>
          <w:szCs w:val="24"/>
          <w:color w:val="auto"/>
        </w:rPr>
      </w:pPr>
    </w:p>
    <w:p>
      <w:pPr>
        <w:ind w:left="780" w:right="1200" w:firstLine="54"/>
        <w:spacing w:after="0" w:line="266" w:lineRule="auto"/>
        <w:rPr>
          <w:rFonts w:ascii="Times New Roman" w:cs="Times New Roman" w:eastAsia="Times New Roman" w:hAnsi="Times New Roman"/>
          <w:sz w:val="22"/>
          <w:szCs w:val="22"/>
          <w:color w:val="auto"/>
        </w:rPr>
      </w:pPr>
      <w:r>
        <w:rPr>
          <w:sz w:val="1"/>
          <w:szCs w:val="1"/>
          <w:color w:val="auto"/>
        </w:rPr>
        <w:drawing>
          <wp:inline distT="0" distB="0" distL="0" distR="0">
            <wp:extent cx="111125" cy="1111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extLst>
                    </a:blip>
                    <a:srcRect/>
                    <a:stretch>
                      <a:fillRect/>
                    </a:stretch>
                  </pic:blipFill>
                  <pic:spPr bwMode="auto">
                    <a:xfrm>
                      <a:off x="0" y="0"/>
                      <a:ext cx="111125" cy="111125"/>
                    </a:xfrm>
                    <a:prstGeom prst="rect">
                      <a:avLst/>
                    </a:prstGeom>
                    <a:noFill/>
                    <a:ln>
                      <a:noFill/>
                    </a:ln>
                  </pic:spPr>
                </pic:pic>
              </a:graphicData>
            </a:graphic>
          </wp:inline>
        </w:drawing>
      </w:r>
      <w:r>
        <w:rPr>
          <w:rFonts w:ascii="Times New Roman" w:cs="Times New Roman" w:eastAsia="Times New Roman" w:hAnsi="Times New Roman"/>
          <w:sz w:val="22"/>
          <w:szCs w:val="22"/>
          <w:color w:val="auto"/>
        </w:rPr>
        <w:t xml:space="preserve"> Pursuant to 17 CFR 240.12d2-2(b), the Exchange has complied with its rules to strike the class of securities from listing and/or withdraw registration on the Exchange. </w:t>
      </w:r>
      <w:hyperlink w:anchor="page1">
        <w:r>
          <w:rPr>
            <w:rFonts w:ascii="Times New Roman" w:cs="Times New Roman" w:eastAsia="Times New Roman" w:hAnsi="Times New Roman"/>
            <w:sz w:val="35"/>
            <w:szCs w:val="35"/>
            <w:u w:val="single" w:color="auto"/>
            <w:color w:val="0000EE"/>
            <w:vertAlign w:val="superscript"/>
          </w:rPr>
          <w:t>1</w:t>
        </w:r>
      </w:hyperlink>
    </w:p>
    <w:p>
      <w:pPr>
        <w:spacing w:after="0" w:line="3" w:lineRule="exact"/>
        <w:rPr>
          <w:sz w:val="24"/>
          <w:szCs w:val="24"/>
          <w:color w:val="auto"/>
        </w:rPr>
      </w:pPr>
    </w:p>
    <w:p>
      <w:pPr>
        <w:ind w:left="780" w:right="800" w:firstLine="54"/>
        <w:spacing w:after="0" w:line="244" w:lineRule="auto"/>
        <w:rPr>
          <w:sz w:val="20"/>
          <w:szCs w:val="20"/>
          <w:color w:val="auto"/>
        </w:rPr>
      </w:pPr>
      <w:r>
        <w:rPr>
          <w:sz w:val="1"/>
          <w:szCs w:val="1"/>
          <w:color w:val="auto"/>
        </w:rPr>
        <w:drawing>
          <wp:inline distT="0" distB="0" distL="0" distR="0">
            <wp:extent cx="111125" cy="1111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extLst>
                    </a:blip>
                    <a:srcRect/>
                    <a:stretch>
                      <a:fillRect/>
                    </a:stretch>
                  </pic:blipFill>
                  <pic:spPr bwMode="auto">
                    <a:xfrm>
                      <a:off x="0" y="0"/>
                      <a:ext cx="111125" cy="111125"/>
                    </a:xfrm>
                    <a:prstGeom prst="rect">
                      <a:avLst/>
                    </a:prstGeom>
                    <a:noFill/>
                    <a:ln>
                      <a:noFill/>
                    </a:ln>
                  </pic:spPr>
                </pic:pic>
              </a:graphicData>
            </a:graphic>
          </wp:inline>
        </w:drawing>
      </w:r>
      <w:r>
        <w:rPr>
          <w:rFonts w:ascii="Times New Roman" w:cs="Times New Roman" w:eastAsia="Times New Roman" w:hAnsi="Times New Roman"/>
          <w:sz w:val="22"/>
          <w:szCs w:val="22"/>
          <w:color w:val="auto"/>
        </w:rPr>
        <w:t xml:space="preserve"> Pursuant to 17 CFR 240.12d2-2(c), the Issuer has complied with its rules of the Exchange and the requirements of 17 CFR 240.12d-2(c) governing the voluntary withdrawal of the class of securities from listing and registration on the Exchange.</w:t>
      </w:r>
    </w:p>
    <w:p>
      <w:pPr>
        <w:spacing w:after="0" w:line="160" w:lineRule="exact"/>
        <w:rPr>
          <w:sz w:val="24"/>
          <w:szCs w:val="24"/>
          <w:color w:val="auto"/>
        </w:rPr>
      </w:pPr>
    </w:p>
    <w:p>
      <w:pPr>
        <w:spacing w:after="0" w:line="244" w:lineRule="auto"/>
        <w:rPr>
          <w:sz w:val="20"/>
          <w:szCs w:val="20"/>
          <w:color w:val="auto"/>
        </w:rPr>
      </w:pPr>
      <w:r>
        <w:rPr>
          <w:rFonts w:ascii="Times New Roman" w:cs="Times New Roman" w:eastAsia="Times New Roman" w:hAnsi="Times New Roman"/>
          <w:sz w:val="22"/>
          <w:szCs w:val="22"/>
          <w:color w:val="auto"/>
        </w:rPr>
        <w:t>Pursuant to the requirements fo the Securities Exchange Act of 1934, Nasdaq Stock Market LLC certifies that it has reasonable grounds to believe that it meets all of the requirements for filing the Form 25 and has caused this notification to be signed on its behalf by the undersigned duly authorized person.</w:t>
      </w:r>
    </w:p>
    <w:p>
      <w:pPr>
        <w:spacing w:after="0" w:line="52" w:lineRule="exact"/>
        <w:rPr>
          <w:sz w:val="24"/>
          <w:szCs w:val="24"/>
          <w:color w:val="auto"/>
        </w:rPr>
      </w:pPr>
    </w:p>
    <w:tbl>
      <w:tblPr>
        <w:tblLayout w:type="fixed"/>
        <w:tblInd w:w="640" w:type="dxa"/>
        <w:tblCellMar>
          <w:top w:w="0" w:type="dxa"/>
          <w:left w:w="0" w:type="dxa"/>
          <w:bottom w:w="0" w:type="dxa"/>
          <w:right w:w="0" w:type="dxa"/>
        </w:tblCellMar>
      </w:tblPr>
      <w:tr>
        <w:trPr>
          <w:trHeight w:val="283"/>
        </w:trPr>
        <w:tc>
          <w:tcPr>
            <w:tcW w:w="2060" w:type="dxa"/>
            <w:vAlign w:val="bottom"/>
            <w:tcBorders>
              <w:bottom w:val="single" w:sz="8" w:color="auto"/>
            </w:tcBorders>
          </w:tcPr>
          <w:p>
            <w:pPr>
              <w:jc w:val="right"/>
              <w:ind w:right="412"/>
              <w:spacing w:after="0"/>
              <w:rPr>
                <w:sz w:val="20"/>
                <w:szCs w:val="20"/>
                <w:color w:val="auto"/>
              </w:rPr>
            </w:pPr>
            <w:r>
              <w:rPr>
                <w:rFonts w:ascii="Times New Roman" w:cs="Times New Roman" w:eastAsia="Times New Roman" w:hAnsi="Times New Roman"/>
                <w:sz w:val="22"/>
                <w:szCs w:val="22"/>
                <w:color w:val="auto"/>
              </w:rPr>
              <w:t>2021-01-20</w:t>
            </w:r>
          </w:p>
        </w:tc>
        <w:tc>
          <w:tcPr>
            <w:tcW w:w="940" w:type="dxa"/>
            <w:vAlign w:val="bottom"/>
          </w:tcPr>
          <w:p>
            <w:pPr>
              <w:ind w:left="640"/>
              <w:spacing w:after="0"/>
              <w:rPr>
                <w:sz w:val="20"/>
                <w:szCs w:val="20"/>
                <w:color w:val="auto"/>
              </w:rPr>
            </w:pPr>
            <w:r>
              <w:rPr>
                <w:rFonts w:ascii="Times New Roman" w:cs="Times New Roman" w:eastAsia="Times New Roman" w:hAnsi="Times New Roman"/>
                <w:sz w:val="22"/>
                <w:szCs w:val="22"/>
                <w:color w:val="auto"/>
              </w:rPr>
              <w:t>By</w:t>
            </w:r>
          </w:p>
        </w:tc>
        <w:tc>
          <w:tcPr>
            <w:tcW w:w="3400" w:type="dxa"/>
            <w:vAlign w:val="bottom"/>
            <w:tcBorders>
              <w:bottom w:val="single" w:sz="8" w:color="auto"/>
            </w:tcBorders>
          </w:tcPr>
          <w:p>
            <w:pPr>
              <w:ind w:left="1140"/>
              <w:spacing w:after="0"/>
              <w:rPr>
                <w:sz w:val="20"/>
                <w:szCs w:val="20"/>
                <w:color w:val="auto"/>
              </w:rPr>
            </w:pPr>
            <w:r>
              <w:rPr>
                <w:rFonts w:ascii="Times New Roman" w:cs="Times New Roman" w:eastAsia="Times New Roman" w:hAnsi="Times New Roman"/>
                <w:sz w:val="22"/>
                <w:szCs w:val="22"/>
                <w:color w:val="auto"/>
              </w:rPr>
              <w:t>O'Neil Blake</w:t>
            </w:r>
          </w:p>
        </w:tc>
        <w:tc>
          <w:tcPr>
            <w:tcW w:w="260" w:type="dxa"/>
            <w:vAlign w:val="bottom"/>
          </w:tcPr>
          <w:p>
            <w:pPr>
              <w:spacing w:after="0"/>
              <w:rPr>
                <w:sz w:val="24"/>
                <w:szCs w:val="24"/>
                <w:color w:val="auto"/>
              </w:rPr>
            </w:pPr>
          </w:p>
        </w:tc>
        <w:tc>
          <w:tcPr>
            <w:tcW w:w="20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8"/>
              </w:rPr>
              <w:t>Senior Specialist</w:t>
            </w:r>
          </w:p>
        </w:tc>
      </w:tr>
      <w:tr>
        <w:trPr>
          <w:trHeight w:val="290"/>
        </w:trPr>
        <w:tc>
          <w:tcPr>
            <w:tcW w:w="2060" w:type="dxa"/>
            <w:vAlign w:val="bottom"/>
          </w:tcPr>
          <w:p>
            <w:pPr>
              <w:jc w:val="center"/>
              <w:spacing w:after="0"/>
              <w:rPr>
                <w:sz w:val="20"/>
                <w:szCs w:val="20"/>
                <w:color w:val="auto"/>
              </w:rPr>
            </w:pPr>
            <w:r>
              <w:rPr>
                <w:rFonts w:ascii="Times New Roman" w:cs="Times New Roman" w:eastAsia="Times New Roman" w:hAnsi="Times New Roman"/>
                <w:sz w:val="22"/>
                <w:szCs w:val="22"/>
                <w:color w:val="auto"/>
                <w:w w:val="96"/>
              </w:rPr>
              <w:t>Date</w:t>
            </w:r>
          </w:p>
        </w:tc>
        <w:tc>
          <w:tcPr>
            <w:tcW w:w="940" w:type="dxa"/>
            <w:vAlign w:val="bottom"/>
          </w:tcPr>
          <w:p>
            <w:pPr>
              <w:spacing w:after="0"/>
              <w:rPr>
                <w:sz w:val="24"/>
                <w:szCs w:val="24"/>
                <w:color w:val="auto"/>
              </w:rPr>
            </w:pPr>
          </w:p>
        </w:tc>
        <w:tc>
          <w:tcPr>
            <w:tcW w:w="3400" w:type="dxa"/>
            <w:vAlign w:val="bottom"/>
          </w:tcPr>
          <w:p>
            <w:pPr>
              <w:ind w:left="1560"/>
              <w:spacing w:after="0"/>
              <w:rPr>
                <w:sz w:val="20"/>
                <w:szCs w:val="20"/>
                <w:color w:val="auto"/>
              </w:rPr>
            </w:pPr>
            <w:r>
              <w:rPr>
                <w:rFonts w:ascii="Times New Roman" w:cs="Times New Roman" w:eastAsia="Times New Roman" w:hAnsi="Times New Roman"/>
                <w:sz w:val="22"/>
                <w:szCs w:val="22"/>
                <w:color w:val="auto"/>
              </w:rPr>
              <w:t>Name</w:t>
            </w:r>
          </w:p>
        </w:tc>
        <w:tc>
          <w:tcPr>
            <w:tcW w:w="260" w:type="dxa"/>
            <w:vAlign w:val="bottom"/>
          </w:tcPr>
          <w:p>
            <w:pPr>
              <w:spacing w:after="0"/>
              <w:rPr>
                <w:sz w:val="24"/>
                <w:szCs w:val="24"/>
                <w:color w:val="auto"/>
              </w:rPr>
            </w:pPr>
          </w:p>
        </w:tc>
        <w:tc>
          <w:tcPr>
            <w:tcW w:w="2080" w:type="dxa"/>
            <w:vAlign w:val="bottom"/>
          </w:tcPr>
          <w:p>
            <w:pPr>
              <w:jc w:val="center"/>
              <w:spacing w:after="0"/>
              <w:rPr>
                <w:sz w:val="20"/>
                <w:szCs w:val="20"/>
                <w:color w:val="auto"/>
              </w:rPr>
            </w:pPr>
            <w:r>
              <w:rPr>
                <w:rFonts w:ascii="Times New Roman" w:cs="Times New Roman" w:eastAsia="Times New Roman" w:hAnsi="Times New Roman"/>
                <w:sz w:val="22"/>
                <w:szCs w:val="22"/>
                <w:color w:val="auto"/>
                <w:w w:val="96"/>
              </w:rPr>
              <w:t>Title</w:t>
            </w:r>
          </w:p>
        </w:tc>
      </w:tr>
    </w:tbl>
    <w:p>
      <w:pPr>
        <w:spacing w:after="0" w:line="96" w:lineRule="exact"/>
        <w:rPr>
          <w:sz w:val="24"/>
          <w:szCs w:val="24"/>
          <w:color w:val="auto"/>
        </w:rPr>
      </w:pPr>
    </w:p>
    <w:p>
      <w:pPr>
        <w:ind w:left="1260" w:right="900" w:hanging="597"/>
        <w:spacing w:after="0" w:line="258" w:lineRule="auto"/>
        <w:tabs>
          <w:tab w:leader="none" w:pos="1260" w:val="left"/>
        </w:tabs>
        <w:numPr>
          <w:ilvl w:val="0"/>
          <w:numId w:val="1"/>
        </w:numPr>
        <w:rPr>
          <w:rFonts w:ascii="Times New Roman" w:cs="Times New Roman" w:eastAsia="Times New Roman" w:hAnsi="Times New Roman"/>
          <w:sz w:val="18"/>
          <w:szCs w:val="18"/>
          <w:color w:val="auto"/>
        </w:rPr>
      </w:pPr>
      <w:r>
        <w:rPr>
          <w:rFonts w:ascii="Times New Roman" w:cs="Times New Roman" w:eastAsia="Times New Roman" w:hAnsi="Times New Roman"/>
          <w:sz w:val="22"/>
          <w:szCs w:val="22"/>
          <w:color w:val="auto"/>
        </w:rPr>
        <w:t xml:space="preserve">Form 25 and attached Notice will be considered compliance with the provisions of 17 CFR 240.19d-1 as applicable. </w:t>
      </w:r>
      <w:r>
        <w:rPr>
          <w:rFonts w:ascii="Times New Roman" w:cs="Times New Roman" w:eastAsia="Times New Roman" w:hAnsi="Times New Roman"/>
          <w:sz w:val="22"/>
          <w:szCs w:val="22"/>
          <w:u w:val="single" w:color="auto"/>
          <w:color w:val="0000EE"/>
        </w:rPr>
        <w:t>See</w:t>
      </w:r>
      <w:r>
        <w:rPr>
          <w:rFonts w:ascii="Times New Roman" w:cs="Times New Roman" w:eastAsia="Times New Roman" w:hAnsi="Times New Roman"/>
          <w:sz w:val="22"/>
          <w:szCs w:val="22"/>
          <w:color w:val="auto"/>
        </w:rPr>
        <w:t xml:space="preserve"> General Instructions.</w:t>
      </w:r>
    </w:p>
    <w:p>
      <w:pPr>
        <w:spacing w:after="0" w:line="37" w:lineRule="exact"/>
        <w:rPr>
          <w:sz w:val="24"/>
          <w:szCs w:val="24"/>
          <w:color w:val="auto"/>
        </w:rPr>
      </w:pPr>
    </w:p>
    <w:p>
      <w:pPr>
        <w:ind w:right="180"/>
        <w:spacing w:after="0" w:line="258" w:lineRule="auto"/>
        <w:rPr>
          <w:sz w:val="20"/>
          <w:szCs w:val="20"/>
          <w:color w:val="auto"/>
        </w:rPr>
      </w:pPr>
      <w:r>
        <w:rPr>
          <w:rFonts w:ascii="Times New Roman" w:cs="Times New Roman" w:eastAsia="Times New Roman" w:hAnsi="Times New Roman"/>
          <w:sz w:val="22"/>
          <w:szCs w:val="22"/>
          <w:color w:val="auto"/>
        </w:rPr>
        <w:t>Persons who respond to the collection of information contained in this form are not required to respond unless the form displays a currently valid OMB Number.</w:t>
      </w:r>
    </w:p>
    <w:p>
      <w:pPr>
        <w:sectPr>
          <w:pgSz w:w="11900" w:h="16838" w:orient="portrait"/>
          <w:cols w:equalWidth="0" w:num="1">
            <w:col w:w="10020"/>
          </w:cols>
          <w:pgMar w:left="920" w:top="309" w:right="959" w:bottom="1440" w:gutter="0" w:footer="0" w:header="0"/>
        </w:sectPr>
      </w:pPr>
    </w:p>
    <w:bookmarkStart w:id="1" w:name="page2"/>
    <w:bookmarkEnd w:id="1"/>
    <w:p>
      <w:pPr>
        <w:spacing w:after="0"/>
        <w:rPr>
          <w:sz w:val="20"/>
          <w:szCs w:val="20"/>
          <w:color w:val="auto"/>
        </w:rPr>
      </w:pPr>
      <w:r>
        <w:rPr>
          <w:rFonts w:ascii="Courier New" w:cs="Courier New" w:eastAsia="Courier New" w:hAnsi="Courier New"/>
          <w:sz w:val="16"/>
          <w:szCs w:val="16"/>
          <w:color w:val="auto"/>
        </w:rPr>
        <w:t>cswcl-form25</w:t>
      </w:r>
    </w:p>
    <w:sectPr>
      <w:pgSz w:w="11900" w:h="16838" w:orient="portrait"/>
      <w:cols w:equalWidth="0" w:num="1">
        <w:col w:w="10139"/>
      </w:cols>
      <w:pgMar w:left="320" w:top="11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auto"/>
    <w:pitch w:val="fixed"/>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1"/>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9" Type="http://schemas.openxmlformats.org/officeDocument/2006/relationships/hyperlink" Target="file:///cgi-bin/browse-edgar?action=getcompany&amp;filenum=333-232492" TargetMode="External"/><Relationship Id="rId10" Type="http://schemas.openxmlformats.org/officeDocument/2006/relationships/hyperlink" Target="http://www.sec.gov/cgi-bin/browse-edgar?action=getcompany&amp;CIK=0000017313"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2021-01-22T10:10:48Z</dcterms:created>
  <dcterms:modified xsi:type="dcterms:W3CDTF">2021-01-22T10:10:48Z</dcterms:modified>
</cp:coreProperties>
</file>