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September 2,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CAPITAL SOUTHWEST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908" w:type="dxa"/>
        <w:jc w:val="center"/>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814-00061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75-1072796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8333 Douglas Avenue, Suite 1100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Texas 75225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(214) 238-5700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10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3"/>
        <w:gridCol w:w="3043"/>
        <w:gridCol w:w="30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64" w:type="dxa"/>
        <w:jc w:val="center"/>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$0.25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CSWC</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 2026, Capital Southwest Corporation (the “Company”) entered into the Fourth Amended and Restated Senior Secured Revolving Credit Agreement (the “Credit Agreement” and the revolving credit facility thereunder, “Corporate Credit Facility”) by and among the Company, as borrower, the several banks and other financial institutions or entities from time to time party to the Credit Agreement as lenders, ING Capital LLC, as administrative agent, arranger and bookrunner, and Texas Capital Bank, as documentation agent. The Credit Agreement: (a) increased commitments under the Corporate Credit Facility from $510 million to $595 million; (b) increased the uncommitted accordion feature that could increase the maximum commitments from up to $750 million to up to $1 billion; (c) extended the end of the Corporate Credit Facility's revolving period from August 2, 2027 to September 2, 2030, and extended the final maturity from August 2, 2028 to September 2, 2031; (d) reduced the unused commitment fees from a range of (i) 0.50%-1.00% to (ii) 0.50%-0.75% per annum, based on utilization, on the unused lender commitments; and (e) amended certain financial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description of the Credit Agreement contained herein is not intended to be complete and is qualified in its entirety by reference to the full text of the Credit Agreement, a copy of which is attached as Exhibit 10.1 to this Current Report on Form 8-K,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Item 1.01 of this Current Report on Form 8-K is incorporated in this Item 2.03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 2026, the Company issued a press release announcing its entry into the Credit Agreement. A copy of such press release is attached hereto as Exhibit 99.1 and is incorporated herein by reference.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04"/>
        <w:gridCol w:w="267"/>
        <w:gridCol w:w="270"/>
        <w:gridCol w:w="109"/>
        <w:gridCol w:w="109"/>
        <w:gridCol w:w="109"/>
        <w:gridCol w:w="2644"/>
        <w:gridCol w:w="2644"/>
        <w:gridCol w:w="3749"/>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arcreditagreementcswc_in.htm">
              <w:r>
                <w:rPr>
                  <w:rStyle w:val="InternetLink"/>
                  <w:rFonts w:ascii="Times New Roman;serif" w:hAnsi="Times New Roman;serif"/>
                  <w:b w:val="false"/>
                  <w:color w:val="0000FF"/>
                  <w:sz w:val="20"/>
                  <w:u w:val="single"/>
                </w:rPr>
                <w:t>Fourth Amended and Restated Senior Secured Revolving Credit Agreement, dated as of September 2, 2026, among Capital Southwest Corporation, as Borrower, the lenders party hereto, ING Capital LLC, as Administrative Agent, Arranger and Bookrunner and Texas Capital Bank, as Documentation Agent</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pressreleasexcreditfa.htm">
              <w:r>
                <w:rPr>
                  <w:rStyle w:val="InternetLink"/>
                  <w:rFonts w:ascii="Times New Roman;serif" w:hAnsi="Times New Roman;serif"/>
                  <w:b w:val="false"/>
                  <w:color w:val="0000FF"/>
                  <w:sz w:val="20"/>
                  <w:u w:val="single"/>
                </w:rPr>
                <w:t>Press release issued by Capital Southwest Corporation on September 2, 2026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2, 2026</w:t>
      </w:r>
    </w:p>
    <w:tbl>
      <w:tblPr>
        <w:tblW w:w="449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5"/>
        <w:gridCol w:w="1095"/>
        <w:gridCol w:w="15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FOURTH AMENDED AND RESTATED SENIOR SECURED</w:t>
        <w:br/>
        <w:t>REVOLVING CREDIT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dated as of</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September 2,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CAPITAL SOUTHWEST CORPORATION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Borrower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LENDERS Party Hereto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ING CAPITAL LLC</w:t>
        <w:br/>
        <w:t>as Administrative Agent and Bookrunner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TEXAS CAPITAL BANK,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Documentation Agent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ING CAPITAL LLC and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HUNTINGTON NATIONAL BANK, SUCCESSOR BY MERGER TO CADENCE BANK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Joint Lead Arrangers</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2120"/>
                <wp:effectExtent l="0" t="0" r="0" b="0"/>
                <wp:wrapNone/>
                <wp:docPr id="4" name="Frame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p>
      <w:pPr>
        <w:pStyle w:val="TextBody"/>
        <w:bidi w:val="0"/>
        <w:spacing w:lineRule="auto" w:line="288" w:before="0" w:after="120"/>
        <w:jc w:val="right"/>
        <w:rPr>
          <w:rFonts w:ascii="Times New Roman;serif" w:hAnsi="Times New Roman;serif"/>
          <w:b w:val="false"/>
          <w:color w:val="000000"/>
          <w:sz w:val="24"/>
        </w:rPr>
      </w:pPr>
      <w:r>
        <w:rPr>
          <w:rFonts w:ascii="Times New Roman;serif" w:hAnsi="Times New Roman;serif"/>
          <w:b w:val="false"/>
          <w:color w:val="000000"/>
          <w:sz w:val="24"/>
        </w:rPr>
        <w:t>Page</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w:t>
        <w:br/>
        <w:br/>
        <w:t>DEFINITIONS</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1.01.</w:t>
      </w:r>
      <w:r>
        <w:rPr>
          <w:color w:val="000000"/>
        </w:rPr>
        <w:t>    </w:t>
      </w:r>
      <w:r>
        <w:rPr>
          <w:rFonts w:ascii="Times New Roman;serif" w:hAnsi="Times New Roman;serif"/>
          <w:b w:val="false"/>
          <w:color w:val="000000"/>
          <w:sz w:val="24"/>
        </w:rPr>
        <w:t>Defined Terms    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1.02.</w:t>
      </w:r>
      <w:r>
        <w:rPr>
          <w:color w:val="000000"/>
        </w:rPr>
        <w:t>    </w:t>
      </w:r>
      <w:r>
        <w:rPr>
          <w:rFonts w:ascii="Times New Roman;serif" w:hAnsi="Times New Roman;serif"/>
          <w:b w:val="false"/>
          <w:color w:val="000000"/>
          <w:sz w:val="24"/>
        </w:rPr>
        <w:t>Classification of Loans and Borrowings    41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1.03.</w:t>
      </w:r>
      <w:r>
        <w:rPr>
          <w:color w:val="000000"/>
        </w:rPr>
        <w:t>    </w:t>
      </w:r>
      <w:r>
        <w:rPr>
          <w:rFonts w:ascii="Times New Roman;serif" w:hAnsi="Times New Roman;serif"/>
          <w:b w:val="false"/>
          <w:color w:val="000000"/>
          <w:sz w:val="24"/>
        </w:rPr>
        <w:t>Terms Generally    41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1.04.</w:t>
      </w:r>
      <w:r>
        <w:rPr>
          <w:color w:val="000000"/>
        </w:rPr>
        <w:t>    </w:t>
      </w:r>
      <w:r>
        <w:rPr>
          <w:rFonts w:ascii="Times New Roman;serif" w:hAnsi="Times New Roman;serif"/>
          <w:b w:val="false"/>
          <w:color w:val="000000"/>
          <w:sz w:val="24"/>
        </w:rPr>
        <w:t>Accounting Terms; GAAP    41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1.05.</w:t>
      </w:r>
      <w:r>
        <w:rPr>
          <w:color w:val="000000"/>
        </w:rPr>
        <w:t>    </w:t>
      </w:r>
      <w:r>
        <w:rPr>
          <w:rFonts w:ascii="Times New Roman;serif" w:hAnsi="Times New Roman;serif"/>
          <w:b w:val="false"/>
          <w:color w:val="000000"/>
          <w:sz w:val="24"/>
        </w:rPr>
        <w:t>Rates    42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1.06.</w:t>
      </w:r>
      <w:r>
        <w:rPr>
          <w:color w:val="000000"/>
        </w:rPr>
        <w:t>    </w:t>
      </w:r>
      <w:r>
        <w:rPr>
          <w:rFonts w:ascii="Times New Roman;serif" w:hAnsi="Times New Roman;serif"/>
          <w:b w:val="false"/>
          <w:color w:val="000000"/>
          <w:sz w:val="24"/>
        </w:rPr>
        <w:t>Events of Default    43</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II</w:t>
        <w:br/>
        <w:br/>
        <w:t>THE CREDITS</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2.01.</w:t>
      </w:r>
      <w:r>
        <w:rPr>
          <w:color w:val="000000"/>
        </w:rPr>
        <w:t>    </w:t>
      </w:r>
      <w:r>
        <w:rPr>
          <w:rFonts w:ascii="Times New Roman;serif" w:hAnsi="Times New Roman;serif"/>
          <w:b w:val="false"/>
          <w:color w:val="000000"/>
          <w:sz w:val="24"/>
        </w:rPr>
        <w:t>The Commitments    43</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2.02.</w:t>
      </w:r>
      <w:r>
        <w:rPr>
          <w:color w:val="000000"/>
        </w:rPr>
        <w:t>    </w:t>
      </w:r>
      <w:r>
        <w:rPr>
          <w:rFonts w:ascii="Times New Roman;serif" w:hAnsi="Times New Roman;serif"/>
          <w:b w:val="false"/>
          <w:color w:val="000000"/>
          <w:sz w:val="24"/>
        </w:rPr>
        <w:t>Loans and Borrowings    43</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2.03.</w:t>
      </w:r>
      <w:r>
        <w:rPr>
          <w:color w:val="000000"/>
        </w:rPr>
        <w:t>    </w:t>
      </w:r>
      <w:r>
        <w:rPr>
          <w:rFonts w:ascii="Times New Roman;serif" w:hAnsi="Times New Roman;serif"/>
          <w:b w:val="false"/>
          <w:color w:val="000000"/>
          <w:sz w:val="24"/>
        </w:rPr>
        <w:t>Requests for Borrowings    44</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2.04.</w:t>
      </w:r>
      <w:r>
        <w:rPr>
          <w:color w:val="000000"/>
        </w:rPr>
        <w:t>    </w:t>
      </w:r>
      <w:r>
        <w:rPr>
          <w:rFonts w:ascii="Times New Roman;serif" w:hAnsi="Times New Roman;serif"/>
          <w:b w:val="false"/>
          <w:color w:val="000000"/>
          <w:sz w:val="24"/>
        </w:rPr>
        <w:t>Letters of Credit.    45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2.05.</w:t>
      </w:r>
      <w:r>
        <w:rPr>
          <w:color w:val="000000"/>
        </w:rPr>
        <w:t>    </w:t>
      </w:r>
      <w:r>
        <w:rPr>
          <w:rFonts w:ascii="Times New Roman;serif" w:hAnsi="Times New Roman;serif"/>
          <w:b w:val="false"/>
          <w:color w:val="000000"/>
          <w:sz w:val="24"/>
        </w:rPr>
        <w:t>Funding of Borrowings    50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2.06.</w:t>
      </w:r>
      <w:r>
        <w:rPr>
          <w:color w:val="000000"/>
        </w:rPr>
        <w:t>    </w:t>
      </w:r>
      <w:r>
        <w:rPr>
          <w:rFonts w:ascii="Times New Roman;serif" w:hAnsi="Times New Roman;serif"/>
          <w:b w:val="false"/>
          <w:color w:val="000000"/>
          <w:sz w:val="24"/>
        </w:rPr>
        <w:t>Interest Elections    50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2.07.</w:t>
      </w:r>
      <w:r>
        <w:rPr>
          <w:color w:val="000000"/>
        </w:rPr>
        <w:t>    </w:t>
      </w:r>
      <w:r>
        <w:rPr>
          <w:rFonts w:ascii="Times New Roman;serif" w:hAnsi="Times New Roman;serif"/>
          <w:b w:val="false"/>
          <w:color w:val="000000"/>
          <w:sz w:val="24"/>
        </w:rPr>
        <w:t>Termination, Reduction or Increase of the Commitments    52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2.08.</w:t>
      </w:r>
      <w:r>
        <w:rPr>
          <w:color w:val="000000"/>
        </w:rPr>
        <w:t>    </w:t>
      </w:r>
      <w:r>
        <w:rPr>
          <w:rFonts w:ascii="Times New Roman;serif" w:hAnsi="Times New Roman;serif"/>
          <w:b w:val="false"/>
          <w:color w:val="000000"/>
          <w:sz w:val="24"/>
        </w:rPr>
        <w:t>Repayment of Loans; Evidence of Debt    55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2.09.</w:t>
      </w:r>
      <w:r>
        <w:rPr>
          <w:color w:val="000000"/>
        </w:rPr>
        <w:t>    </w:t>
      </w:r>
      <w:r>
        <w:rPr>
          <w:rFonts w:ascii="Times New Roman;serif" w:hAnsi="Times New Roman;serif"/>
          <w:b w:val="false"/>
          <w:color w:val="000000"/>
          <w:sz w:val="24"/>
        </w:rPr>
        <w:t>Prepayment of Loans    56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2.10.</w:t>
      </w:r>
      <w:r>
        <w:rPr>
          <w:color w:val="000000"/>
        </w:rPr>
        <w:t>    </w:t>
      </w:r>
      <w:r>
        <w:rPr>
          <w:rFonts w:ascii="Times New Roman;serif" w:hAnsi="Times New Roman;serif"/>
          <w:b w:val="false"/>
          <w:color w:val="000000"/>
          <w:sz w:val="24"/>
        </w:rPr>
        <w:t>Fees    59</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2.11.</w:t>
      </w:r>
      <w:r>
        <w:rPr>
          <w:color w:val="000000"/>
        </w:rPr>
        <w:t>    </w:t>
      </w:r>
      <w:r>
        <w:rPr>
          <w:rFonts w:ascii="Times New Roman;serif" w:hAnsi="Times New Roman;serif"/>
          <w:b w:val="false"/>
          <w:color w:val="000000"/>
          <w:sz w:val="24"/>
        </w:rPr>
        <w:t>Interest    60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2.12.</w:t>
      </w:r>
      <w:r>
        <w:rPr>
          <w:color w:val="000000"/>
        </w:rPr>
        <w:t>    </w:t>
      </w:r>
      <w:r>
        <w:rPr>
          <w:rFonts w:ascii="Times New Roman;serif" w:hAnsi="Times New Roman;serif"/>
          <w:b w:val="false"/>
          <w:color w:val="000000"/>
          <w:sz w:val="24"/>
        </w:rPr>
        <w:t>Inability to Determine Rates    61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2.13.</w:t>
      </w:r>
      <w:r>
        <w:rPr>
          <w:color w:val="000000"/>
        </w:rPr>
        <w:t>    </w:t>
      </w:r>
      <w:r>
        <w:rPr>
          <w:rFonts w:ascii="Times New Roman;serif" w:hAnsi="Times New Roman;serif"/>
          <w:b w:val="false"/>
          <w:color w:val="000000"/>
          <w:sz w:val="24"/>
        </w:rPr>
        <w:t>Increased Costs    64</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2.14.</w:t>
      </w:r>
      <w:r>
        <w:rPr>
          <w:color w:val="000000"/>
        </w:rPr>
        <w:t>    </w:t>
      </w:r>
      <w:r>
        <w:rPr>
          <w:rFonts w:ascii="Times New Roman;serif" w:hAnsi="Times New Roman;serif"/>
          <w:b w:val="false"/>
          <w:color w:val="000000"/>
          <w:sz w:val="24"/>
        </w:rPr>
        <w:t>Break Funding Payments    65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2.15.</w:t>
      </w:r>
      <w:r>
        <w:rPr>
          <w:color w:val="000000"/>
        </w:rPr>
        <w:t>    </w:t>
      </w:r>
      <w:r>
        <w:rPr>
          <w:rFonts w:ascii="Times New Roman;serif" w:hAnsi="Times New Roman;serif"/>
          <w:b w:val="false"/>
          <w:color w:val="000000"/>
          <w:sz w:val="24"/>
        </w:rPr>
        <w:t>Taxes    66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2.16.</w:t>
      </w:r>
      <w:r>
        <w:rPr>
          <w:color w:val="000000"/>
        </w:rPr>
        <w:t>    </w:t>
      </w:r>
      <w:r>
        <w:rPr>
          <w:rFonts w:ascii="Times New Roman;serif" w:hAnsi="Times New Roman;serif"/>
          <w:b w:val="false"/>
          <w:color w:val="000000"/>
          <w:sz w:val="24"/>
        </w:rPr>
        <w:t>Payments Generally; Pro Rata Treatment: Sharing of Set-offs    71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2.17.</w:t>
      </w:r>
      <w:r>
        <w:rPr>
          <w:color w:val="000000"/>
        </w:rPr>
        <w:t>    </w:t>
      </w:r>
      <w:r>
        <w:rPr>
          <w:rFonts w:ascii="Times New Roman;serif" w:hAnsi="Times New Roman;serif"/>
          <w:b w:val="false"/>
          <w:color w:val="000000"/>
          <w:sz w:val="24"/>
        </w:rPr>
        <w:t>Defaulting Lenders    73</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2.18.</w:t>
      </w:r>
      <w:r>
        <w:rPr>
          <w:color w:val="000000"/>
        </w:rPr>
        <w:t>    </w:t>
      </w:r>
      <w:r>
        <w:rPr>
          <w:rFonts w:ascii="Times New Roman;serif" w:hAnsi="Times New Roman;serif"/>
          <w:b w:val="false"/>
          <w:color w:val="000000"/>
          <w:sz w:val="24"/>
        </w:rPr>
        <w:t>Mitigation Obligations; Replacement of Lenders    75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2.19.</w:t>
      </w:r>
      <w:r>
        <w:rPr>
          <w:color w:val="000000"/>
        </w:rPr>
        <w:t>    </w:t>
      </w:r>
      <w:r>
        <w:rPr>
          <w:rFonts w:ascii="Times New Roman;serif" w:hAnsi="Times New Roman;serif"/>
          <w:b w:val="false"/>
          <w:color w:val="000000"/>
          <w:sz w:val="24"/>
        </w:rPr>
        <w:t>Provisions Applicable to Non-Extending Lenders.    76</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III</w:t>
        <w:br/>
        <w:br/>
        <w:t>REPRESENTATIONS AND WARRANTIES</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3.01.</w:t>
      </w:r>
      <w:r>
        <w:rPr>
          <w:color w:val="000000"/>
        </w:rPr>
        <w:t>    </w:t>
      </w:r>
      <w:r>
        <w:rPr>
          <w:rFonts w:ascii="Times New Roman;serif" w:hAnsi="Times New Roman;serif"/>
          <w:b w:val="false"/>
          <w:color w:val="000000"/>
          <w:sz w:val="24"/>
        </w:rPr>
        <w:t>Organization; Powers    79</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3.02.</w:t>
      </w:r>
      <w:r>
        <w:rPr>
          <w:color w:val="000000"/>
        </w:rPr>
        <w:t>    </w:t>
      </w:r>
      <w:r>
        <w:rPr>
          <w:rFonts w:ascii="Times New Roman;serif" w:hAnsi="Times New Roman;serif"/>
          <w:b w:val="false"/>
          <w:color w:val="000000"/>
          <w:sz w:val="24"/>
        </w:rPr>
        <w:t>Authorization; Enforceability    80</w:t>
      </w:r>
    </w:p>
    <w:p>
      <w:pPr>
        <w:pStyle w:val="TextBody"/>
        <w:bidi w:val="0"/>
        <w:spacing w:lineRule="auto" w:line="288"/>
        <w:ind w:left="0" w:right="0" w:hanging="1800"/>
        <w:jc w:val="left"/>
        <w:rPr/>
      </w:pPr>
      <w:r>
        <w:rPr>
          <w:rFonts w:ascii="Times New Roman;serif" w:hAnsi="Times New Roman;serif"/>
          <w:b w:val="false"/>
          <w:color w:val="000000"/>
          <w:sz w:val="24"/>
        </w:rPr>
        <w:t>SECTION 3.03.</w:t>
      </w:r>
      <w:r>
        <w:rPr>
          <w:color w:val="000000"/>
        </w:rPr>
        <w:t>    </w:t>
      </w:r>
      <w:r>
        <w:rPr>
          <w:rFonts w:ascii="Times New Roman;serif" w:hAnsi="Times New Roman;serif"/>
          <w:b w:val="false"/>
          <w:color w:val="000000"/>
          <w:sz w:val="24"/>
        </w:rPr>
        <w:t>Governmental Approvals; No Conflicts    80</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3.04.</w:t>
      </w:r>
      <w:r>
        <w:rPr>
          <w:color w:val="000000"/>
        </w:rPr>
        <w:t>    </w:t>
      </w:r>
      <w:r>
        <w:rPr>
          <w:rFonts w:ascii="Times New Roman;serif" w:hAnsi="Times New Roman;serif"/>
          <w:b w:val="false"/>
          <w:color w:val="000000"/>
          <w:sz w:val="24"/>
        </w:rPr>
        <w:t>Financial Condition; No Material Adverse Effect    80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3.05.</w:t>
      </w:r>
      <w:r>
        <w:rPr>
          <w:color w:val="000000"/>
        </w:rPr>
        <w:t>    </w:t>
      </w:r>
      <w:r>
        <w:rPr>
          <w:rFonts w:ascii="Times New Roman;serif" w:hAnsi="Times New Roman;serif"/>
          <w:b w:val="false"/>
          <w:color w:val="000000"/>
          <w:sz w:val="24"/>
        </w:rPr>
        <w:t>Litigation.    81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3.06.</w:t>
      </w:r>
      <w:r>
        <w:rPr>
          <w:color w:val="000000"/>
        </w:rPr>
        <w:t>    </w:t>
      </w:r>
      <w:r>
        <w:rPr>
          <w:rFonts w:ascii="Times New Roman;serif" w:hAnsi="Times New Roman;serif"/>
          <w:b w:val="false"/>
          <w:color w:val="000000"/>
          <w:sz w:val="24"/>
        </w:rPr>
        <w:t>Compliance with Laws and Agreements.    81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3.07.</w:t>
      </w:r>
      <w:r>
        <w:rPr>
          <w:color w:val="000000"/>
        </w:rPr>
        <w:t>    </w:t>
      </w:r>
      <w:r>
        <w:rPr>
          <w:rFonts w:ascii="Times New Roman;serif" w:hAnsi="Times New Roman;serif"/>
          <w:b w:val="false"/>
          <w:color w:val="000000"/>
          <w:sz w:val="24"/>
        </w:rPr>
        <w:t>Taxes.    81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3.08.</w:t>
      </w:r>
      <w:r>
        <w:rPr>
          <w:color w:val="000000"/>
        </w:rPr>
        <w:t>    </w:t>
      </w:r>
      <w:r>
        <w:rPr>
          <w:rFonts w:ascii="Times New Roman;serif" w:hAnsi="Times New Roman;serif"/>
          <w:b w:val="false"/>
          <w:color w:val="000000"/>
          <w:sz w:val="24"/>
        </w:rPr>
        <w:t>ERISA.    82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3.09.</w:t>
      </w:r>
      <w:r>
        <w:rPr>
          <w:color w:val="000000"/>
        </w:rPr>
        <w:t>    </w:t>
      </w:r>
      <w:r>
        <w:rPr>
          <w:rFonts w:ascii="Times New Roman;serif" w:hAnsi="Times New Roman;serif"/>
          <w:b w:val="false"/>
          <w:color w:val="000000"/>
          <w:sz w:val="24"/>
        </w:rPr>
        <w:t>Disclosure.    83</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3.10.</w:t>
      </w:r>
      <w:r>
        <w:rPr>
          <w:color w:val="000000"/>
        </w:rPr>
        <w:t>    </w:t>
      </w:r>
      <w:r>
        <w:rPr>
          <w:rFonts w:ascii="Times New Roman;serif" w:hAnsi="Times New Roman;serif"/>
          <w:b w:val="false"/>
          <w:color w:val="000000"/>
          <w:sz w:val="24"/>
        </w:rPr>
        <w:t>Investment Company Act; Margin Regulations.    84</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3.11.</w:t>
      </w:r>
      <w:r>
        <w:rPr>
          <w:color w:val="000000"/>
        </w:rPr>
        <w:t>    </w:t>
      </w:r>
      <w:r>
        <w:rPr>
          <w:rFonts w:ascii="Times New Roman;serif" w:hAnsi="Times New Roman;serif"/>
          <w:b w:val="false"/>
          <w:color w:val="000000"/>
          <w:sz w:val="24"/>
        </w:rPr>
        <w:t>Material Agreements and Liens    84</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3.12.</w:t>
      </w:r>
      <w:r>
        <w:rPr>
          <w:color w:val="000000"/>
        </w:rPr>
        <w:t>    </w:t>
      </w:r>
      <w:r>
        <w:rPr>
          <w:rFonts w:ascii="Times New Roman;serif" w:hAnsi="Times New Roman;serif"/>
          <w:b w:val="false"/>
          <w:color w:val="000000"/>
          <w:sz w:val="24"/>
        </w:rPr>
        <w:t>Subsidiaries and Investments.    85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3.13.</w:t>
      </w:r>
      <w:r>
        <w:rPr>
          <w:color w:val="000000"/>
        </w:rPr>
        <w:t>    </w:t>
      </w:r>
      <w:r>
        <w:rPr>
          <w:rFonts w:ascii="Times New Roman;serif" w:hAnsi="Times New Roman;serif"/>
          <w:b w:val="false"/>
          <w:color w:val="000000"/>
          <w:sz w:val="24"/>
        </w:rPr>
        <w:t>Properties    85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3.14.</w:t>
      </w:r>
      <w:r>
        <w:rPr>
          <w:color w:val="000000"/>
        </w:rPr>
        <w:t>    </w:t>
      </w:r>
      <w:r>
        <w:rPr>
          <w:rFonts w:ascii="Times New Roman;serif" w:hAnsi="Times New Roman;serif"/>
          <w:b w:val="false"/>
          <w:color w:val="000000"/>
          <w:sz w:val="24"/>
        </w:rPr>
        <w:t>Solvency    85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3.15.</w:t>
      </w:r>
      <w:r>
        <w:rPr>
          <w:color w:val="000000"/>
        </w:rPr>
        <w:t>    </w:t>
      </w:r>
      <w:r>
        <w:rPr>
          <w:rFonts w:ascii="Times New Roman;serif" w:hAnsi="Times New Roman;serif"/>
          <w:b w:val="false"/>
          <w:color w:val="000000"/>
          <w:sz w:val="24"/>
        </w:rPr>
        <w:t>No Default.    85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3.16.</w:t>
      </w:r>
      <w:r>
        <w:rPr>
          <w:color w:val="000000"/>
        </w:rPr>
        <w:t>    </w:t>
      </w:r>
      <w:r>
        <w:rPr>
          <w:rFonts w:ascii="Times New Roman;serif" w:hAnsi="Times New Roman;serif"/>
          <w:b w:val="false"/>
          <w:color w:val="000000"/>
          <w:sz w:val="24"/>
        </w:rPr>
        <w:t>Use of Proceeds.    85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3.17.</w:t>
      </w:r>
      <w:r>
        <w:rPr>
          <w:color w:val="000000"/>
        </w:rPr>
        <w:t>    </w:t>
      </w:r>
      <w:r>
        <w:rPr>
          <w:rFonts w:ascii="Times New Roman;serif" w:hAnsi="Times New Roman;serif"/>
          <w:b w:val="false"/>
          <w:color w:val="000000"/>
          <w:sz w:val="24"/>
        </w:rPr>
        <w:t>Security Documents.    86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3.18.</w:t>
      </w:r>
      <w:r>
        <w:rPr>
          <w:color w:val="000000"/>
        </w:rPr>
        <w:t>    </w:t>
      </w:r>
      <w:r>
        <w:rPr>
          <w:rFonts w:ascii="Times New Roman;serif" w:hAnsi="Times New Roman;serif"/>
          <w:b w:val="false"/>
          <w:color w:val="000000"/>
          <w:sz w:val="24"/>
        </w:rPr>
        <w:t>Compliance with Sanctions.    86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3.19.</w:t>
      </w:r>
      <w:r>
        <w:rPr>
          <w:color w:val="000000"/>
        </w:rPr>
        <w:t>    </w:t>
      </w:r>
      <w:r>
        <w:rPr>
          <w:rFonts w:ascii="Times New Roman;serif" w:hAnsi="Times New Roman;serif"/>
          <w:b w:val="false"/>
          <w:color w:val="000000"/>
          <w:sz w:val="24"/>
        </w:rPr>
        <w:t>Anti-Money Laundering Program    86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3.20.</w:t>
      </w:r>
      <w:r>
        <w:rPr>
          <w:color w:val="000000"/>
        </w:rPr>
        <w:t>    </w:t>
      </w:r>
      <w:r>
        <w:rPr>
          <w:rFonts w:ascii="Times New Roman;serif" w:hAnsi="Times New Roman;serif"/>
          <w:b w:val="false"/>
          <w:color w:val="000000"/>
          <w:sz w:val="24"/>
        </w:rPr>
        <w:t>Foreign Corrupt Practices Act.    86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3.21.</w:t>
      </w:r>
      <w:r>
        <w:rPr>
          <w:color w:val="000000"/>
        </w:rPr>
        <w:t>    </w:t>
      </w:r>
      <w:r>
        <w:rPr>
          <w:rFonts w:ascii="Times New Roman;serif" w:hAnsi="Times New Roman;serif"/>
          <w:b w:val="false"/>
          <w:color w:val="000000"/>
          <w:sz w:val="24"/>
        </w:rPr>
        <w:t>Beneficial Ownership Certification.    87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3.22.</w:t>
      </w:r>
      <w:r>
        <w:rPr>
          <w:color w:val="000000"/>
        </w:rPr>
        <w:t>    </w:t>
      </w:r>
      <w:r>
        <w:rPr>
          <w:rFonts w:ascii="Times New Roman;serif" w:hAnsi="Times New Roman;serif"/>
          <w:b w:val="false"/>
          <w:color w:val="000000"/>
          <w:sz w:val="24"/>
        </w:rPr>
        <w:t>Affected Financial Institution.    87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3.23.</w:t>
      </w:r>
      <w:r>
        <w:rPr>
          <w:color w:val="000000"/>
        </w:rPr>
        <w:t>    </w:t>
      </w:r>
      <w:r>
        <w:rPr>
          <w:rFonts w:ascii="Times New Roman;serif" w:hAnsi="Times New Roman;serif"/>
          <w:b w:val="false"/>
          <w:color w:val="000000"/>
          <w:sz w:val="24"/>
        </w:rPr>
        <w:t>GBSA.    87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3.24.</w:t>
      </w:r>
      <w:r>
        <w:rPr>
          <w:color w:val="000000"/>
        </w:rPr>
        <w:t>    </w:t>
      </w:r>
      <w:r>
        <w:rPr>
          <w:rFonts w:ascii="Times New Roman;serif" w:hAnsi="Times New Roman;serif"/>
          <w:b w:val="false"/>
          <w:color w:val="000000"/>
          <w:sz w:val="24"/>
        </w:rPr>
        <w:t>Structured Subsidiaries.    87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3.25.</w:t>
      </w:r>
      <w:r>
        <w:rPr>
          <w:color w:val="000000"/>
        </w:rPr>
        <w:t>    </w:t>
      </w:r>
      <w:r>
        <w:rPr>
          <w:rFonts w:ascii="Times New Roman;serif" w:hAnsi="Times New Roman;serif"/>
          <w:b w:val="false"/>
          <w:color w:val="000000"/>
          <w:sz w:val="24"/>
        </w:rPr>
        <w:t>Outbound Investments.    87</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IV</w:t>
        <w:br/>
        <w:br/>
        <w:t>CONDITIONS</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4.01.</w:t>
      </w:r>
      <w:r>
        <w:rPr>
          <w:color w:val="000000"/>
        </w:rPr>
        <w:t>    </w:t>
      </w:r>
      <w:r>
        <w:rPr>
          <w:rFonts w:ascii="Times New Roman;serif" w:hAnsi="Times New Roman;serif"/>
          <w:b w:val="false"/>
          <w:color w:val="000000"/>
          <w:sz w:val="24"/>
        </w:rPr>
        <w:t>Restatement Effective Date    88</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4.02.</w:t>
      </w:r>
      <w:r>
        <w:rPr>
          <w:color w:val="000000"/>
        </w:rPr>
        <w:t>    </w:t>
      </w:r>
      <w:r>
        <w:rPr>
          <w:rFonts w:ascii="Times New Roman;serif" w:hAnsi="Times New Roman;serif"/>
          <w:b w:val="false"/>
          <w:color w:val="000000"/>
          <w:sz w:val="24"/>
        </w:rPr>
        <w:t>Conditions to Each Credit Event    91</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V</w:t>
        <w:br/>
        <w:br/>
        <w:t>AFFIRMATIVE COVENANTS</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5.01.</w:t>
      </w:r>
      <w:r>
        <w:rPr>
          <w:color w:val="000000"/>
        </w:rPr>
        <w:t>    </w:t>
      </w:r>
      <w:r>
        <w:rPr>
          <w:rFonts w:ascii="Times New Roman;serif" w:hAnsi="Times New Roman;serif"/>
          <w:b w:val="false"/>
          <w:color w:val="000000"/>
          <w:sz w:val="24"/>
        </w:rPr>
        <w:t>Financial Statements and Other Information    92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5.02.</w:t>
      </w:r>
      <w:r>
        <w:rPr>
          <w:color w:val="000000"/>
        </w:rPr>
        <w:t>    </w:t>
      </w:r>
      <w:r>
        <w:rPr>
          <w:rFonts w:ascii="Times New Roman;serif" w:hAnsi="Times New Roman;serif"/>
          <w:b w:val="false"/>
          <w:color w:val="000000"/>
          <w:sz w:val="24"/>
        </w:rPr>
        <w:t>Notices of Material Events    96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5.03.</w:t>
      </w:r>
      <w:r>
        <w:rPr>
          <w:color w:val="000000"/>
        </w:rPr>
        <w:t>    </w:t>
      </w:r>
      <w:r>
        <w:rPr>
          <w:rFonts w:ascii="Times New Roman;serif" w:hAnsi="Times New Roman;serif"/>
          <w:b w:val="false"/>
          <w:color w:val="000000"/>
          <w:sz w:val="24"/>
        </w:rPr>
        <w:t>Existence; Conduct of Business    97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5.04.</w:t>
      </w:r>
      <w:r>
        <w:rPr>
          <w:color w:val="000000"/>
        </w:rPr>
        <w:t>    </w:t>
      </w:r>
      <w:r>
        <w:rPr>
          <w:rFonts w:ascii="Times New Roman;serif" w:hAnsi="Times New Roman;serif"/>
          <w:b w:val="false"/>
          <w:color w:val="000000"/>
          <w:sz w:val="24"/>
        </w:rPr>
        <w:t>Payment of Obligations    97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5.05.</w:t>
      </w:r>
      <w:r>
        <w:rPr>
          <w:color w:val="000000"/>
        </w:rPr>
        <w:t>    </w:t>
      </w:r>
      <w:r>
        <w:rPr>
          <w:rFonts w:ascii="Times New Roman;serif" w:hAnsi="Times New Roman;serif"/>
          <w:b w:val="false"/>
          <w:color w:val="000000"/>
          <w:sz w:val="24"/>
        </w:rPr>
        <w:t>Maintenance of Properties; Insurance    97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5.06.</w:t>
      </w:r>
      <w:r>
        <w:rPr>
          <w:color w:val="000000"/>
        </w:rPr>
        <w:t>    </w:t>
      </w:r>
      <w:r>
        <w:rPr>
          <w:rFonts w:ascii="Times New Roman;serif" w:hAnsi="Times New Roman;serif"/>
          <w:b w:val="false"/>
          <w:color w:val="000000"/>
          <w:sz w:val="24"/>
        </w:rPr>
        <w:t>Books and Records; Inspection and Audit Rights    97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5.07.</w:t>
      </w:r>
      <w:r>
        <w:rPr>
          <w:color w:val="000000"/>
        </w:rPr>
        <w:t>    </w:t>
      </w:r>
      <w:r>
        <w:rPr>
          <w:rFonts w:ascii="Times New Roman;serif" w:hAnsi="Times New Roman;serif"/>
          <w:b w:val="false"/>
          <w:color w:val="000000"/>
          <w:sz w:val="24"/>
        </w:rPr>
        <w:t>Compliance with Laws and Agreements    98</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5.08.</w:t>
      </w:r>
      <w:r>
        <w:rPr>
          <w:color w:val="000000"/>
        </w:rPr>
        <w:t>    </w:t>
      </w:r>
      <w:r>
        <w:rPr>
          <w:rFonts w:ascii="Times New Roman;serif" w:hAnsi="Times New Roman;serif"/>
          <w:b w:val="false"/>
          <w:color w:val="000000"/>
          <w:sz w:val="24"/>
        </w:rPr>
        <w:t>Certain Obligations Respecting Subsidiaries; Further Assurances    98</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5.09.</w:t>
      </w:r>
      <w:r>
        <w:rPr>
          <w:color w:val="000000"/>
        </w:rPr>
        <w:t>    </w:t>
      </w:r>
      <w:r>
        <w:rPr>
          <w:rFonts w:ascii="Times New Roman;serif" w:hAnsi="Times New Roman;serif"/>
          <w:b w:val="false"/>
          <w:color w:val="000000"/>
          <w:sz w:val="24"/>
        </w:rPr>
        <w:t>Use of Proceeds    102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5.10.</w:t>
      </w:r>
      <w:r>
        <w:rPr>
          <w:color w:val="000000"/>
        </w:rPr>
        <w:t>    </w:t>
      </w:r>
      <w:r>
        <w:rPr>
          <w:rFonts w:ascii="Times New Roman;serif" w:hAnsi="Times New Roman;serif"/>
          <w:b w:val="false"/>
          <w:color w:val="000000"/>
          <w:sz w:val="24"/>
        </w:rPr>
        <w:t>Status of RIC and BDC    102</w:t>
      </w:r>
    </w:p>
    <w:p>
      <w:pPr>
        <w:pStyle w:val="TextBody"/>
        <w:bidi w:val="0"/>
        <w:spacing w:lineRule="auto" w:line="288"/>
        <w:ind w:left="0" w:right="0" w:hanging="1800"/>
        <w:jc w:val="left"/>
        <w:rPr/>
      </w:pPr>
      <w:r>
        <w:rPr>
          <w:rFonts w:ascii="Times New Roman;serif" w:hAnsi="Times New Roman;serif"/>
          <w:b w:val="false"/>
          <w:color w:val="000000"/>
          <w:sz w:val="24"/>
        </w:rPr>
        <w:t>SECTION 5.11.</w:t>
      </w:r>
      <w:r>
        <w:rPr>
          <w:color w:val="000000"/>
        </w:rPr>
        <w:t>    </w:t>
      </w:r>
      <w:r>
        <w:rPr>
          <w:rFonts w:ascii="Times New Roman;serif" w:hAnsi="Times New Roman;serif"/>
          <w:b w:val="false"/>
          <w:color w:val="000000"/>
          <w:sz w:val="24"/>
        </w:rPr>
        <w:t>Investment Policies    102</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5.12.</w:t>
      </w:r>
      <w:r>
        <w:rPr>
          <w:color w:val="000000"/>
        </w:rPr>
        <w:t>    </w:t>
      </w:r>
      <w:r>
        <w:rPr>
          <w:rFonts w:ascii="Times New Roman;serif" w:hAnsi="Times New Roman;serif"/>
          <w:b w:val="false"/>
          <w:color w:val="000000"/>
          <w:sz w:val="24"/>
        </w:rPr>
        <w:t>Portfolio Valuation and Diversification Etc.    103</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5.13.</w:t>
      </w:r>
      <w:r>
        <w:rPr>
          <w:color w:val="000000"/>
        </w:rPr>
        <w:t>    </w:t>
      </w:r>
      <w:r>
        <w:rPr>
          <w:rFonts w:ascii="Times New Roman;serif" w:hAnsi="Times New Roman;serif"/>
          <w:b w:val="false"/>
          <w:color w:val="000000"/>
          <w:sz w:val="24"/>
        </w:rPr>
        <w:t>Calculation of Borrowing Base    109</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5.14.</w:t>
      </w:r>
      <w:r>
        <w:rPr>
          <w:color w:val="000000"/>
        </w:rPr>
        <w:t>    </w:t>
      </w:r>
      <w:r>
        <w:rPr>
          <w:rFonts w:ascii="Times New Roman;serif" w:hAnsi="Times New Roman;serif"/>
          <w:b w:val="false"/>
          <w:color w:val="000000"/>
          <w:sz w:val="24"/>
        </w:rPr>
        <w:t>Taxes    120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5.15.</w:t>
      </w:r>
      <w:r>
        <w:rPr>
          <w:color w:val="000000"/>
        </w:rPr>
        <w:t>    </w:t>
      </w:r>
      <w:r>
        <w:rPr>
          <w:rFonts w:ascii="Times New Roman;serif" w:hAnsi="Times New Roman;serif"/>
          <w:b w:val="false"/>
          <w:color w:val="000000"/>
          <w:sz w:val="24"/>
        </w:rPr>
        <w:t>Anti-Hoarding of Assets at Financing Subsidiaries    120</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VI</w:t>
        <w:br/>
        <w:br/>
        <w:t>NEGATIVE COVENANTS</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6.01.</w:t>
      </w:r>
      <w:r>
        <w:rPr>
          <w:color w:val="000000"/>
        </w:rPr>
        <w:t>    </w:t>
      </w:r>
      <w:r>
        <w:rPr>
          <w:rFonts w:ascii="Times New Roman;serif" w:hAnsi="Times New Roman;serif"/>
          <w:b w:val="false"/>
          <w:color w:val="000000"/>
          <w:sz w:val="24"/>
        </w:rPr>
        <w:t>Indebtedness    121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6.02.</w:t>
      </w:r>
      <w:r>
        <w:rPr>
          <w:color w:val="000000"/>
        </w:rPr>
        <w:t>    </w:t>
      </w:r>
      <w:r>
        <w:rPr>
          <w:rFonts w:ascii="Times New Roman;serif" w:hAnsi="Times New Roman;serif"/>
          <w:b w:val="false"/>
          <w:color w:val="000000"/>
          <w:sz w:val="24"/>
        </w:rPr>
        <w:t>Liens    123</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6.03.</w:t>
      </w:r>
      <w:r>
        <w:rPr>
          <w:color w:val="000000"/>
        </w:rPr>
        <w:t>    </w:t>
      </w:r>
      <w:r>
        <w:rPr>
          <w:rFonts w:ascii="Times New Roman;serif" w:hAnsi="Times New Roman;serif"/>
          <w:b w:val="false"/>
          <w:color w:val="000000"/>
          <w:sz w:val="24"/>
        </w:rPr>
        <w:t>Fundamental Changes    124</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6.04.</w:t>
      </w:r>
      <w:r>
        <w:rPr>
          <w:color w:val="000000"/>
        </w:rPr>
        <w:t>    </w:t>
      </w:r>
      <w:r>
        <w:rPr>
          <w:rFonts w:ascii="Times New Roman;serif" w:hAnsi="Times New Roman;serif"/>
          <w:b w:val="false"/>
          <w:color w:val="000000"/>
          <w:sz w:val="24"/>
        </w:rPr>
        <w:t>Investments    126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6.05.</w:t>
      </w:r>
      <w:r>
        <w:rPr>
          <w:color w:val="000000"/>
        </w:rPr>
        <w:t>    </w:t>
      </w:r>
      <w:r>
        <w:rPr>
          <w:rFonts w:ascii="Times New Roman;serif" w:hAnsi="Times New Roman;serif"/>
          <w:b w:val="false"/>
          <w:color w:val="000000"/>
          <w:sz w:val="24"/>
        </w:rPr>
        <w:t>Restricted Payments    127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6.06.</w:t>
      </w:r>
      <w:r>
        <w:rPr>
          <w:color w:val="000000"/>
        </w:rPr>
        <w:t>    </w:t>
      </w:r>
      <w:r>
        <w:rPr>
          <w:rFonts w:ascii="Times New Roman;serif" w:hAnsi="Times New Roman;serif"/>
          <w:b w:val="false"/>
          <w:color w:val="000000"/>
          <w:sz w:val="24"/>
        </w:rPr>
        <w:t>Certain Restrictions on Subsidiaries    129</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6.07.</w:t>
      </w:r>
      <w:r>
        <w:rPr>
          <w:color w:val="000000"/>
        </w:rPr>
        <w:t>    </w:t>
      </w:r>
      <w:r>
        <w:rPr>
          <w:rFonts w:ascii="Times New Roman;serif" w:hAnsi="Times New Roman;serif"/>
          <w:b w:val="false"/>
          <w:color w:val="000000"/>
          <w:sz w:val="24"/>
        </w:rPr>
        <w:t>Certain Financial Covenants    129</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6.08.</w:t>
      </w:r>
      <w:r>
        <w:rPr>
          <w:color w:val="000000"/>
        </w:rPr>
        <w:t>    </w:t>
      </w:r>
      <w:r>
        <w:rPr>
          <w:rFonts w:ascii="Times New Roman;serif" w:hAnsi="Times New Roman;serif"/>
          <w:b w:val="false"/>
          <w:color w:val="000000"/>
          <w:sz w:val="24"/>
        </w:rPr>
        <w:t>Transactions with Affiliates    130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6.09.</w:t>
      </w:r>
      <w:r>
        <w:rPr>
          <w:color w:val="000000"/>
        </w:rPr>
        <w:t>    </w:t>
      </w:r>
      <w:r>
        <w:rPr>
          <w:rFonts w:ascii="Times New Roman;serif" w:hAnsi="Times New Roman;serif"/>
          <w:b w:val="false"/>
          <w:color w:val="000000"/>
          <w:sz w:val="24"/>
        </w:rPr>
        <w:t>Lines of Business    130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6.10.</w:t>
      </w:r>
      <w:r>
        <w:rPr>
          <w:color w:val="000000"/>
        </w:rPr>
        <w:t>    </w:t>
      </w:r>
      <w:r>
        <w:rPr>
          <w:rFonts w:ascii="Times New Roman;serif" w:hAnsi="Times New Roman;serif"/>
          <w:b w:val="false"/>
          <w:color w:val="000000"/>
          <w:sz w:val="24"/>
        </w:rPr>
        <w:t>No Further Negative Pledge    130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6.11.</w:t>
      </w:r>
      <w:r>
        <w:rPr>
          <w:color w:val="000000"/>
        </w:rPr>
        <w:t>    </w:t>
      </w:r>
      <w:r>
        <w:rPr>
          <w:rFonts w:ascii="Times New Roman;serif" w:hAnsi="Times New Roman;serif"/>
          <w:b w:val="false"/>
          <w:color w:val="000000"/>
          <w:sz w:val="24"/>
        </w:rPr>
        <w:t>Modifications of Indebtedness    131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6.12.</w:t>
      </w:r>
      <w:r>
        <w:rPr>
          <w:color w:val="000000"/>
        </w:rPr>
        <w:t>    </w:t>
      </w:r>
      <w:r>
        <w:rPr>
          <w:rFonts w:ascii="Times New Roman;serif" w:hAnsi="Times New Roman;serif"/>
          <w:b w:val="false"/>
          <w:color w:val="000000"/>
          <w:sz w:val="24"/>
        </w:rPr>
        <w:t>Payments of Indebtedness    131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6.13.</w:t>
      </w:r>
      <w:r>
        <w:rPr>
          <w:color w:val="000000"/>
        </w:rPr>
        <w:t>    </w:t>
      </w:r>
      <w:r>
        <w:rPr>
          <w:rFonts w:ascii="Times New Roman;serif" w:hAnsi="Times New Roman;serif"/>
          <w:b w:val="false"/>
          <w:color w:val="000000"/>
          <w:sz w:val="24"/>
        </w:rPr>
        <w:t>Modification of Investment Policies    132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6.14.</w:t>
      </w:r>
      <w:r>
        <w:rPr>
          <w:color w:val="000000"/>
        </w:rPr>
        <w:t>    </w:t>
      </w:r>
      <w:r>
        <w:rPr>
          <w:rFonts w:ascii="Times New Roman;serif" w:hAnsi="Times New Roman;serif"/>
          <w:b w:val="false"/>
          <w:color w:val="000000"/>
          <w:sz w:val="24"/>
        </w:rPr>
        <w:t>SBIC Guarantee.    132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6.15.</w:t>
      </w:r>
      <w:r>
        <w:rPr>
          <w:color w:val="000000"/>
        </w:rPr>
        <w:t>    </w:t>
      </w:r>
      <w:r>
        <w:rPr>
          <w:rFonts w:ascii="Times New Roman;serif" w:hAnsi="Times New Roman;serif"/>
          <w:b w:val="false"/>
          <w:color w:val="000000"/>
          <w:sz w:val="24"/>
        </w:rPr>
        <w:t>Derivative Transactions.    132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6.16.</w:t>
      </w:r>
      <w:r>
        <w:rPr>
          <w:color w:val="000000"/>
        </w:rPr>
        <w:t>    </w:t>
      </w:r>
      <w:r>
        <w:rPr>
          <w:rFonts w:ascii="Times New Roman;serif" w:hAnsi="Times New Roman;serif"/>
          <w:b w:val="false"/>
          <w:color w:val="000000"/>
          <w:sz w:val="24"/>
        </w:rPr>
        <w:t>Outbound Investments.    132</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VII</w:t>
        <w:br/>
        <w:br/>
        <w:t>EVENTS OF DEFAULT</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VIII</w:t>
        <w:br/>
        <w:br/>
        <w:t>THE ADMINISTRATIVE AGENT</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8.01.</w:t>
      </w:r>
      <w:r>
        <w:rPr>
          <w:color w:val="000000"/>
        </w:rPr>
        <w:t>    </w:t>
      </w:r>
      <w:r>
        <w:rPr>
          <w:rFonts w:ascii="Times New Roman;serif" w:hAnsi="Times New Roman;serif"/>
          <w:b w:val="false"/>
          <w:color w:val="000000"/>
          <w:sz w:val="24"/>
        </w:rPr>
        <w:t>Appointment    136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8.02.</w:t>
      </w:r>
      <w:r>
        <w:rPr>
          <w:color w:val="000000"/>
        </w:rPr>
        <w:t>    </w:t>
      </w:r>
      <w:r>
        <w:rPr>
          <w:rFonts w:ascii="Times New Roman;serif" w:hAnsi="Times New Roman;serif"/>
          <w:b w:val="false"/>
          <w:color w:val="000000"/>
          <w:sz w:val="24"/>
        </w:rPr>
        <w:t>Capacity as Lender    137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8.03.</w:t>
      </w:r>
      <w:r>
        <w:rPr>
          <w:color w:val="000000"/>
        </w:rPr>
        <w:t>    </w:t>
      </w:r>
      <w:r>
        <w:rPr>
          <w:rFonts w:ascii="Times New Roman;serif" w:hAnsi="Times New Roman;serif"/>
          <w:b w:val="false"/>
          <w:color w:val="000000"/>
          <w:sz w:val="24"/>
        </w:rPr>
        <w:t>Limitation of Duties; Exculpation    137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8.04.</w:t>
      </w:r>
      <w:r>
        <w:rPr>
          <w:color w:val="000000"/>
        </w:rPr>
        <w:t>    </w:t>
      </w:r>
      <w:r>
        <w:rPr>
          <w:rFonts w:ascii="Times New Roman;serif" w:hAnsi="Times New Roman;serif"/>
          <w:b w:val="false"/>
          <w:color w:val="000000"/>
          <w:sz w:val="24"/>
        </w:rPr>
        <w:t>Reliance    138</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8.05.</w:t>
      </w:r>
      <w:r>
        <w:rPr>
          <w:color w:val="000000"/>
        </w:rPr>
        <w:t>    </w:t>
      </w:r>
      <w:r>
        <w:rPr>
          <w:rFonts w:ascii="Times New Roman;serif" w:hAnsi="Times New Roman;serif"/>
          <w:b w:val="false"/>
          <w:color w:val="000000"/>
          <w:sz w:val="24"/>
        </w:rPr>
        <w:t>Sub-Agents    138</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8.06.</w:t>
      </w:r>
      <w:r>
        <w:rPr>
          <w:color w:val="000000"/>
        </w:rPr>
        <w:t>    </w:t>
      </w:r>
      <w:r>
        <w:rPr>
          <w:rFonts w:ascii="Times New Roman;serif" w:hAnsi="Times New Roman;serif"/>
          <w:b w:val="false"/>
          <w:color w:val="000000"/>
          <w:sz w:val="24"/>
        </w:rPr>
        <w:t>Resignation; Successor Administrative Agent    138</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8.07.</w:t>
      </w:r>
      <w:r>
        <w:rPr>
          <w:color w:val="000000"/>
        </w:rPr>
        <w:t>    </w:t>
      </w:r>
      <w:r>
        <w:rPr>
          <w:rFonts w:ascii="Times New Roman;serif" w:hAnsi="Times New Roman;serif"/>
          <w:b w:val="false"/>
          <w:color w:val="000000"/>
          <w:sz w:val="24"/>
        </w:rPr>
        <w:t>Reliance by Lenders    139</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8.08.</w:t>
      </w:r>
      <w:r>
        <w:rPr>
          <w:color w:val="000000"/>
        </w:rPr>
        <w:t>    </w:t>
      </w:r>
      <w:r>
        <w:rPr>
          <w:rFonts w:ascii="Times New Roman;serif" w:hAnsi="Times New Roman;serif"/>
          <w:b w:val="false"/>
          <w:color w:val="000000"/>
          <w:sz w:val="24"/>
        </w:rPr>
        <w:t>Modifications to Loan Documents    139</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8.09.</w:t>
      </w:r>
      <w:r>
        <w:rPr>
          <w:color w:val="000000"/>
        </w:rPr>
        <w:t>    </w:t>
      </w:r>
      <w:r>
        <w:rPr>
          <w:rFonts w:ascii="Times New Roman;serif" w:hAnsi="Times New Roman;serif"/>
          <w:b w:val="false"/>
          <w:color w:val="000000"/>
          <w:sz w:val="24"/>
        </w:rPr>
        <w:t>Certain ERISA Matters.    139</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8.10.</w:t>
      </w:r>
      <w:r>
        <w:rPr>
          <w:color w:val="000000"/>
        </w:rPr>
        <w:t>    </w:t>
      </w:r>
      <w:r>
        <w:rPr>
          <w:rFonts w:ascii="Times New Roman;serif" w:hAnsi="Times New Roman;serif"/>
          <w:b w:val="false"/>
          <w:color w:val="000000"/>
          <w:sz w:val="24"/>
        </w:rPr>
        <w:t>Collateral Matters    142</w:t>
      </w:r>
    </w:p>
    <w:p>
      <w:pPr>
        <w:pStyle w:val="TextBody"/>
        <w:bidi w:val="0"/>
        <w:spacing w:lineRule="auto" w:line="288"/>
        <w:ind w:left="0" w:right="0" w:hanging="1800"/>
        <w:jc w:val="left"/>
        <w:rPr/>
      </w:pPr>
      <w:r>
        <w:rPr>
          <w:rFonts w:ascii="Times New Roman;serif" w:hAnsi="Times New Roman;serif"/>
          <w:b w:val="false"/>
          <w:color w:val="000000"/>
          <w:sz w:val="24"/>
        </w:rPr>
        <w:t>SECTION 8.11.</w:t>
      </w:r>
      <w:r>
        <w:rPr>
          <w:color w:val="000000"/>
        </w:rPr>
        <w:t>    </w:t>
      </w:r>
      <w:r>
        <w:rPr>
          <w:rFonts w:ascii="Times New Roman;serif" w:hAnsi="Times New Roman;serif"/>
          <w:b w:val="false"/>
          <w:color w:val="000000"/>
          <w:sz w:val="24"/>
        </w:rPr>
        <w:t>Credit Bidding    142</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8.12.</w:t>
      </w:r>
      <w:r>
        <w:rPr>
          <w:color w:val="000000"/>
        </w:rPr>
        <w:t>    </w:t>
      </w:r>
      <w:r>
        <w:rPr>
          <w:rFonts w:ascii="Times New Roman;serif" w:hAnsi="Times New Roman;serif"/>
          <w:b w:val="false"/>
          <w:color w:val="000000"/>
          <w:sz w:val="24"/>
        </w:rPr>
        <w:t>Erroneous Payments.    143</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8.13.</w:t>
      </w:r>
      <w:r>
        <w:rPr>
          <w:color w:val="000000"/>
        </w:rPr>
        <w:t>    </w:t>
      </w:r>
      <w:r>
        <w:rPr>
          <w:rFonts w:ascii="Times New Roman;serif" w:hAnsi="Times New Roman;serif"/>
          <w:b w:val="false"/>
          <w:color w:val="000000"/>
          <w:sz w:val="24"/>
        </w:rPr>
        <w:t>Third Party Beneficiaries    146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8.14.</w:t>
      </w:r>
      <w:r>
        <w:rPr>
          <w:color w:val="000000"/>
        </w:rPr>
        <w:t>    </w:t>
      </w:r>
      <w:r>
        <w:rPr>
          <w:rFonts w:ascii="Times New Roman;serif" w:hAnsi="Times New Roman;serif"/>
          <w:b w:val="false"/>
          <w:color w:val="000000"/>
          <w:sz w:val="24"/>
        </w:rPr>
        <w:t>Administrative Agent May File Proofs of Claim    146</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IX</w:t>
        <w:br/>
        <w:br/>
        <w:t>MISCELLANEOUS</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9.01.</w:t>
      </w:r>
      <w:r>
        <w:rPr>
          <w:color w:val="000000"/>
        </w:rPr>
        <w:t>    </w:t>
      </w:r>
      <w:r>
        <w:rPr>
          <w:rFonts w:ascii="Times New Roman;serif" w:hAnsi="Times New Roman;serif"/>
          <w:b w:val="false"/>
          <w:color w:val="000000"/>
          <w:sz w:val="24"/>
        </w:rPr>
        <w:t>Notices; Electronic Communications    147</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9.02.</w:t>
      </w:r>
      <w:r>
        <w:rPr>
          <w:color w:val="000000"/>
        </w:rPr>
        <w:t>    </w:t>
      </w:r>
      <w:r>
        <w:rPr>
          <w:rFonts w:ascii="Times New Roman;serif" w:hAnsi="Times New Roman;serif"/>
          <w:b w:val="false"/>
          <w:color w:val="000000"/>
          <w:sz w:val="24"/>
        </w:rPr>
        <w:t>Waivers; Amendments    150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9.03.</w:t>
      </w:r>
      <w:r>
        <w:rPr>
          <w:color w:val="000000"/>
        </w:rPr>
        <w:t>    </w:t>
      </w:r>
      <w:r>
        <w:rPr>
          <w:rFonts w:ascii="Times New Roman;serif" w:hAnsi="Times New Roman;serif"/>
          <w:b w:val="false"/>
          <w:color w:val="000000"/>
          <w:sz w:val="24"/>
        </w:rPr>
        <w:t>Expenses; Indemnity; Damage Waiver    153</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9.04.</w:t>
      </w:r>
      <w:r>
        <w:rPr>
          <w:color w:val="000000"/>
        </w:rPr>
        <w:t>    </w:t>
      </w:r>
      <w:r>
        <w:rPr>
          <w:rFonts w:ascii="Times New Roman;serif" w:hAnsi="Times New Roman;serif"/>
          <w:b w:val="false"/>
          <w:color w:val="000000"/>
          <w:sz w:val="24"/>
        </w:rPr>
        <w:t>Successors and Assigns    155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9.05.</w:t>
      </w:r>
      <w:r>
        <w:rPr>
          <w:color w:val="000000"/>
        </w:rPr>
        <w:t>    </w:t>
      </w:r>
      <w:r>
        <w:rPr>
          <w:rFonts w:ascii="Times New Roman;serif" w:hAnsi="Times New Roman;serif"/>
          <w:b w:val="false"/>
          <w:color w:val="000000"/>
          <w:sz w:val="24"/>
        </w:rPr>
        <w:t>Survival    159</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9.06.</w:t>
      </w:r>
      <w:r>
        <w:rPr>
          <w:color w:val="000000"/>
        </w:rPr>
        <w:t>    </w:t>
      </w:r>
      <w:r>
        <w:rPr>
          <w:rFonts w:ascii="Times New Roman;serif" w:hAnsi="Times New Roman;serif"/>
          <w:b w:val="false"/>
          <w:color w:val="000000"/>
          <w:sz w:val="24"/>
        </w:rPr>
        <w:t>Counterparts; Integration; Effectiveness; Electronic Execution    160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9.07.</w:t>
      </w:r>
      <w:r>
        <w:rPr>
          <w:color w:val="000000"/>
        </w:rPr>
        <w:t>    </w:t>
      </w:r>
      <w:r>
        <w:rPr>
          <w:rFonts w:ascii="Times New Roman;serif" w:hAnsi="Times New Roman;serif"/>
          <w:b w:val="false"/>
          <w:color w:val="000000"/>
          <w:sz w:val="24"/>
        </w:rPr>
        <w:t>Severability    160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9.08.</w:t>
      </w:r>
      <w:r>
        <w:rPr>
          <w:color w:val="000000"/>
        </w:rPr>
        <w:t>    </w:t>
      </w:r>
      <w:r>
        <w:rPr>
          <w:rFonts w:ascii="Times New Roman;serif" w:hAnsi="Times New Roman;serif"/>
          <w:b w:val="false"/>
          <w:color w:val="000000"/>
          <w:sz w:val="24"/>
        </w:rPr>
        <w:t>Right of Setoff    160</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9.09.</w:t>
      </w:r>
      <w:r>
        <w:rPr>
          <w:color w:val="000000"/>
        </w:rPr>
        <w:t>    </w:t>
      </w:r>
      <w:r>
        <w:rPr>
          <w:rFonts w:ascii="Times New Roman;serif" w:hAnsi="Times New Roman;serif"/>
          <w:b w:val="false"/>
          <w:color w:val="000000"/>
          <w:sz w:val="24"/>
        </w:rPr>
        <w:t>Governing Law; Jurisdiction; Etc    161</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9.10.</w:t>
      </w:r>
      <w:r>
        <w:rPr>
          <w:color w:val="000000"/>
        </w:rPr>
        <w:t>    </w:t>
      </w:r>
      <w:r>
        <w:rPr>
          <w:rFonts w:ascii="Times New Roman;serif" w:hAnsi="Times New Roman;serif"/>
          <w:b w:val="false"/>
          <w:color w:val="000000"/>
          <w:sz w:val="24"/>
        </w:rPr>
        <w:t>WAIVER OF JURY TRIAL    162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9.11.</w:t>
      </w:r>
      <w:r>
        <w:rPr>
          <w:color w:val="000000"/>
        </w:rPr>
        <w:t>    </w:t>
      </w:r>
      <w:r>
        <w:rPr>
          <w:rFonts w:ascii="Times New Roman;serif" w:hAnsi="Times New Roman;serif"/>
          <w:b w:val="false"/>
          <w:color w:val="000000"/>
          <w:sz w:val="24"/>
        </w:rPr>
        <w:t>Judgment Currency    162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9.12.</w:t>
      </w:r>
      <w:r>
        <w:rPr>
          <w:color w:val="000000"/>
        </w:rPr>
        <w:t>    </w:t>
      </w:r>
      <w:r>
        <w:rPr>
          <w:rFonts w:ascii="Times New Roman;serif" w:hAnsi="Times New Roman;serif"/>
          <w:b w:val="false"/>
          <w:color w:val="000000"/>
          <w:sz w:val="24"/>
        </w:rPr>
        <w:t>Headings    162</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9.13.</w:t>
      </w:r>
      <w:r>
        <w:rPr>
          <w:color w:val="000000"/>
        </w:rPr>
        <w:t>    </w:t>
      </w:r>
      <w:r>
        <w:rPr>
          <w:rFonts w:ascii="Times New Roman;serif" w:hAnsi="Times New Roman;serif"/>
          <w:b w:val="false"/>
          <w:color w:val="000000"/>
          <w:sz w:val="24"/>
        </w:rPr>
        <w:t>Treatment of Certain Information; Confidentiality    163</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9.14.</w:t>
      </w:r>
      <w:r>
        <w:rPr>
          <w:color w:val="000000"/>
        </w:rPr>
        <w:t>    </w:t>
      </w:r>
      <w:r>
        <w:rPr>
          <w:rFonts w:ascii="Times New Roman;serif" w:hAnsi="Times New Roman;serif"/>
          <w:b w:val="false"/>
          <w:color w:val="000000"/>
          <w:sz w:val="24"/>
        </w:rPr>
        <w:t>USA PATRIOT Act    164</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9.15.</w:t>
      </w:r>
      <w:r>
        <w:rPr>
          <w:color w:val="000000"/>
        </w:rPr>
        <w:t>    </w:t>
      </w:r>
      <w:r>
        <w:rPr>
          <w:rFonts w:ascii="Times New Roman;serif" w:hAnsi="Times New Roman;serif"/>
          <w:b w:val="false"/>
          <w:color w:val="000000"/>
          <w:sz w:val="24"/>
        </w:rPr>
        <w:t>Termination    164</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9.16.</w:t>
      </w:r>
      <w:r>
        <w:rPr>
          <w:color w:val="000000"/>
        </w:rPr>
        <w:t>    </w:t>
      </w:r>
      <w:r>
        <w:rPr>
          <w:rFonts w:ascii="Times New Roman;serif" w:hAnsi="Times New Roman;serif"/>
          <w:b w:val="false"/>
          <w:color w:val="000000"/>
          <w:sz w:val="24"/>
        </w:rPr>
        <w:t>Acknowledgment and Consent to Bail-In of Affected Financial Institutions    164</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9.17.</w:t>
      </w:r>
      <w:r>
        <w:rPr>
          <w:color w:val="000000"/>
        </w:rPr>
        <w:t>    </w:t>
      </w:r>
      <w:r>
        <w:rPr>
          <w:rFonts w:ascii="Times New Roman;serif" w:hAnsi="Times New Roman;serif"/>
          <w:b w:val="false"/>
          <w:color w:val="000000"/>
          <w:sz w:val="24"/>
        </w:rPr>
        <w:t>Interest Rate Limitation    165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9.18.</w:t>
      </w:r>
      <w:r>
        <w:rPr>
          <w:color w:val="000000"/>
        </w:rPr>
        <w:t>    </w:t>
      </w:r>
      <w:r>
        <w:rPr>
          <w:rFonts w:ascii="Times New Roman;serif" w:hAnsi="Times New Roman;serif"/>
          <w:b w:val="false"/>
          <w:color w:val="000000"/>
          <w:sz w:val="24"/>
        </w:rPr>
        <w:t>Amendment and Restatement    165</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9.19.</w:t>
      </w:r>
      <w:r>
        <w:rPr>
          <w:color w:val="000000"/>
        </w:rPr>
        <w:t>    </w:t>
      </w:r>
      <w:r>
        <w:rPr>
          <w:rFonts w:ascii="Times New Roman;serif" w:hAnsi="Times New Roman;serif"/>
          <w:b w:val="false"/>
          <w:color w:val="000000"/>
          <w:sz w:val="24"/>
        </w:rPr>
        <w:t>Release    166</w:t>
      </w:r>
    </w:p>
    <w:p>
      <w:pPr>
        <w:pStyle w:val="TextBody"/>
        <w:bidi w:val="0"/>
        <w:spacing w:lineRule="auto" w:line="288" w:before="0" w:after="0"/>
        <w:ind w:left="0" w:right="0" w:hanging="1800"/>
        <w:jc w:val="left"/>
        <w:rPr/>
      </w:pPr>
      <w:r>
        <w:rPr>
          <w:rFonts w:ascii="Times New Roman;serif" w:hAnsi="Times New Roman;serif"/>
          <w:b w:val="false"/>
          <w:color w:val="000000"/>
          <w:sz w:val="24"/>
        </w:rPr>
        <w:t>SECTION 9.20.</w:t>
      </w:r>
      <w:r>
        <w:rPr>
          <w:color w:val="000000"/>
        </w:rPr>
        <w:t>    </w:t>
      </w:r>
      <w:r>
        <w:rPr>
          <w:rFonts w:ascii="Times New Roman;serif" w:hAnsi="Times New Roman;serif"/>
          <w:b w:val="false"/>
          <w:color w:val="000000"/>
          <w:sz w:val="24"/>
        </w:rPr>
        <w:t>Acknowledgement Regarding any Supported QFCs    166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1.01(a)    -    Approved Dealers and Approved Pricing Services</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1.01(b)    -    Commitments</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1.01(c) -    [Intentionally Omitted]</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1.01(d) -     Eligibility Criteria</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1.01(e) -    Industry Classification Groups</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3.08     -    Unfunded Pension Liabilities</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3.11(a)    -    Material Agreements</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3.11(b)    -    Liens</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3.12(a)    -    Subsidiaries</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3.12(b)    -    Investments</w:t>
      </w:r>
    </w:p>
    <w:p>
      <w:pPr>
        <w:pStyle w:val="TextBody"/>
        <w:bidi w:val="0"/>
        <w:spacing w:lineRule="auto" w:line="288" w:before="0" w:after="0"/>
        <w:ind w:left="0" w:right="0" w:hanging="2400"/>
        <w:jc w:val="left"/>
        <w:rPr>
          <w:rFonts w:ascii="Times New Roman;serif" w:hAnsi="Times New Roman;serif"/>
          <w:b w:val="false"/>
          <w:color w:val="000000"/>
          <w:sz w:val="24"/>
        </w:rPr>
      </w:pPr>
      <w:r>
        <w:rPr>
          <w:rFonts w:ascii="Times New Roman;serif" w:hAnsi="Times New Roman;serif"/>
          <w:b w:val="false"/>
          <w:color w:val="000000"/>
          <w:sz w:val="24"/>
        </w:rPr>
        <w:t>SCHEDULE 6.08    -    Certain Affiliate Transactions</w:t>
      </w:r>
    </w:p>
    <w:p>
      <w:pPr>
        <w:pStyle w:val="TextBody"/>
        <w:bidi w:val="0"/>
        <w:spacing w:before="0" w:after="0"/>
        <w:ind w:left="0" w:right="0" w:hanging="2880"/>
        <w:jc w:val="left"/>
        <w:rPr/>
      </w:pPr>
      <w:r>
        <w:rPr/>
      </w:r>
    </w:p>
    <w:p>
      <w:pPr>
        <w:pStyle w:val="TextBody"/>
        <w:bidi w:val="0"/>
        <w:spacing w:lineRule="auto" w:line="288" w:before="0" w:after="0"/>
        <w:ind w:left="0" w:right="0" w:hanging="1800"/>
        <w:jc w:val="left"/>
        <w:rPr>
          <w:rFonts w:ascii="Times New Roman;serif" w:hAnsi="Times New Roman;serif"/>
          <w:b w:val="false"/>
          <w:color w:val="000000"/>
          <w:sz w:val="24"/>
        </w:rPr>
      </w:pPr>
      <w:r>
        <w:rPr>
          <w:rFonts w:ascii="Times New Roman;serif" w:hAnsi="Times New Roman;serif"/>
          <w:b w:val="false"/>
          <w:color w:val="000000"/>
          <w:sz w:val="24"/>
        </w:rPr>
        <w:t>EXHIBIT A    -    Form of Assignment and Assumption</w:t>
      </w:r>
    </w:p>
    <w:p>
      <w:pPr>
        <w:pStyle w:val="TextBody"/>
        <w:bidi w:val="0"/>
        <w:spacing w:lineRule="auto" w:line="288"/>
        <w:ind w:left="0" w:right="0" w:hanging="1800"/>
        <w:jc w:val="left"/>
        <w:rPr>
          <w:rFonts w:ascii="Times New Roman;serif" w:hAnsi="Times New Roman;serif"/>
          <w:b w:val="false"/>
          <w:color w:val="000000"/>
          <w:sz w:val="24"/>
        </w:rPr>
      </w:pPr>
      <w:r>
        <w:rPr>
          <w:rFonts w:ascii="Times New Roman;serif" w:hAnsi="Times New Roman;serif"/>
          <w:b w:val="false"/>
          <w:color w:val="000000"/>
          <w:sz w:val="24"/>
        </w:rPr>
        <w:t>EXHIBIT B    -    Form of Borrowing Base Certificate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1800"/>
        <w:jc w:val="left"/>
        <w:rPr>
          <w:rFonts w:ascii="Times New Roman;serif" w:hAnsi="Times New Roman;serif"/>
          <w:b w:val="false"/>
          <w:color w:val="000000"/>
          <w:sz w:val="24"/>
        </w:rPr>
      </w:pPr>
      <w:r>
        <w:rPr>
          <w:rFonts w:ascii="Times New Roman;serif" w:hAnsi="Times New Roman;serif"/>
          <w:b w:val="false"/>
          <w:color w:val="000000"/>
          <w:sz w:val="24"/>
        </w:rPr>
        <w:t>EXHIBIT C    -    Form of Promissory Note</w:t>
      </w:r>
    </w:p>
    <w:p>
      <w:pPr>
        <w:pStyle w:val="TextBody"/>
        <w:bidi w:val="0"/>
        <w:spacing w:lineRule="auto" w:line="288" w:before="0" w:after="0"/>
        <w:ind w:left="0" w:right="0" w:hanging="1800"/>
        <w:jc w:val="left"/>
        <w:rPr>
          <w:rFonts w:ascii="Times New Roman;serif" w:hAnsi="Times New Roman;serif"/>
          <w:b w:val="false"/>
          <w:color w:val="000000"/>
          <w:sz w:val="24"/>
        </w:rPr>
      </w:pPr>
      <w:r>
        <w:rPr>
          <w:rFonts w:ascii="Times New Roman;serif" w:hAnsi="Times New Roman;serif"/>
          <w:b w:val="false"/>
          <w:color w:val="000000"/>
          <w:sz w:val="24"/>
        </w:rPr>
        <w:t>EXHIBIT D -    Form of Borrowing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FOURTH AMENDED AND RESTATED SENIOR SECURED REVOLVING CREDIT AGREEMENT dated as of September 2,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among CAPITAL SOUTHWEST CORPORATION, a Texas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LENDERS party hereto and ING CAPITAL LLC, as Administrative Agent, bookrunner and a joint lead arranger, TEXAS CAPITAL BANK, as documentation agent, and THE HUNTINGTON NATIONAL BANK, SUCCESSOR BY MERGER TO CADENCE BANK, as a joint lead arranger.</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WHEREAS, the Borrower and the Administrative Agent entered into that certain Third Amended and Restated Senior Secured Revolving Credit Agreement dated as of August 2, 2023 (as amended by that certain Amendment No. 1 to Third Amended and Restated Senior Secured Revolving Credit Agreement, dated as of March 1, 2024, and as further amended, supplemented, or otherwise modified from time to time prior to the Restatement Effective Date, the “</w:t>
      </w:r>
      <w:r>
        <w:rPr>
          <w:rFonts w:ascii="Times New Roman;serif" w:hAnsi="Times New Roman;serif"/>
          <w:b w:val="false"/>
          <w:color w:val="000000"/>
          <w:sz w:val="24"/>
          <w:u w:val="single"/>
        </w:rPr>
        <w:t>Existing Credit Agreement</w:t>
      </w:r>
      <w:r>
        <w:rPr>
          <w:color w:val="000000"/>
        </w:rPr>
        <w:t>”</w:t>
      </w:r>
      <w:r>
        <w:rPr>
          <w:rFonts w:ascii="Times New Roman;serif" w:hAnsi="Times New Roman;serif"/>
          <w:b w:val="false"/>
          <w:color w:val="000000"/>
          <w:sz w:val="24"/>
        </w:rPr>
        <w:t>) with the lenders party thereto from time to time (the “</w:t>
      </w:r>
      <w:r>
        <w:rPr>
          <w:rFonts w:ascii="Times New Roman;serif" w:hAnsi="Times New Roman;serif"/>
          <w:b w:val="false"/>
          <w:color w:val="000000"/>
          <w:sz w:val="24"/>
          <w:u w:val="single"/>
        </w:rPr>
        <w:t>Existing Lenders</w:t>
      </w:r>
      <w:r>
        <w:rPr>
          <w:color w:val="000000"/>
        </w:rPr>
        <w:t>”</w:t>
      </w:r>
      <w:r>
        <w:rPr>
          <w:rFonts w:ascii="Times New Roman;serif" w:hAnsi="Times New Roman;serif"/>
          <w:b w:val="false"/>
          <w:color w:val="000000"/>
          <w:sz w:val="24"/>
        </w:rPr>
        <w:t>), pursuant to which the Existing Lenders extended certain commitments and made certain loans to the Borrower (the “</w:t>
      </w:r>
      <w:r>
        <w:rPr>
          <w:rFonts w:ascii="Times New Roman;serif" w:hAnsi="Times New Roman;serif"/>
          <w:b w:val="false"/>
          <w:color w:val="000000"/>
          <w:sz w:val="24"/>
          <w:u w:val="single"/>
        </w:rPr>
        <w:t>Existing Loans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18"/>
        <w:jc w:val="both"/>
        <w:rPr>
          <w:rFonts w:ascii="Times New Roman;serif" w:hAnsi="Times New Roman;serif"/>
          <w:b w:val="false"/>
          <w:color w:val="000000"/>
          <w:sz w:val="24"/>
        </w:rPr>
      </w:pPr>
      <w:r>
        <w:rPr>
          <w:rFonts w:ascii="Times New Roman;serif" w:hAnsi="Times New Roman;serif"/>
          <w:b w:val="false"/>
          <w:color w:val="000000"/>
          <w:sz w:val="24"/>
        </w:rPr>
        <w:t>WHEREAS, the Borrower desires to amend and restate the Existing Credit Agreement and to make certain changes, including to extend the maturity date;</w:t>
      </w:r>
    </w:p>
    <w:p>
      <w:pPr>
        <w:pStyle w:val="TextBody"/>
        <w:bidi w:val="0"/>
        <w:spacing w:lineRule="auto" w:line="288" w:before="0" w:after="240"/>
        <w:ind w:left="0" w:right="0" w:firstLine="1418"/>
        <w:jc w:val="both"/>
        <w:rPr/>
      </w:pPr>
      <w:r>
        <w:rPr>
          <w:rFonts w:ascii="Times New Roman;serif" w:hAnsi="Times New Roman;serif"/>
          <w:b w:val="false"/>
          <w:color w:val="000000"/>
          <w:sz w:val="24"/>
        </w:rPr>
        <w:t>WHEREAS, the Borrower wishes to prepay in full the pro rata portion of the Loans and other obligations owing to certain Lenders identified in writing by the Administrative Agent to the Borrower (the “</w:t>
      </w:r>
      <w:r>
        <w:rPr>
          <w:rFonts w:ascii="Times New Roman;serif" w:hAnsi="Times New Roman;serif"/>
          <w:b w:val="false"/>
          <w:color w:val="000000"/>
          <w:sz w:val="24"/>
          <w:u w:val="single"/>
        </w:rPr>
        <w:t>Departing Lenders</w:t>
      </w:r>
      <w:r>
        <w:rPr>
          <w:color w:val="000000"/>
        </w:rPr>
        <w:t>”</w:t>
      </w:r>
      <w:r>
        <w:rPr>
          <w:rFonts w:ascii="Times New Roman;serif" w:hAnsi="Times New Roman;serif"/>
          <w:b w:val="false"/>
          <w:color w:val="000000"/>
          <w:sz w:val="24"/>
        </w:rPr>
        <w:t>) with a corresponding termination of such Departing Lender’s commitments;</w:t>
      </w:r>
    </w:p>
    <w:p>
      <w:pPr>
        <w:pStyle w:val="TextBody"/>
        <w:bidi w:val="0"/>
        <w:spacing w:lineRule="auto" w:line="288" w:before="0" w:after="240"/>
        <w:ind w:left="0" w:right="0" w:firstLine="1418"/>
        <w:jc w:val="both"/>
        <w:rPr/>
      </w:pPr>
      <w:r>
        <w:rPr>
          <w:rFonts w:ascii="Times New Roman;serif" w:hAnsi="Times New Roman;serif"/>
          <w:b w:val="false"/>
          <w:color w:val="000000"/>
          <w:sz w:val="24"/>
        </w:rPr>
        <w:t xml:space="preserve">WHEREAS, each Assuming Lender identified as an “Assuming Lender” on the signature pages hereto wishes to become a Lender to the Credit Agreement and provide a Commitment in an amount equal to the amount set forth opposite the Assuming Lender’s name on </w:t>
      </w:r>
      <w:r>
        <w:rPr>
          <w:rFonts w:ascii="Times New Roman;serif" w:hAnsi="Times New Roman;serif"/>
          <w:b w:val="false"/>
          <w:color w:val="000000"/>
          <w:sz w:val="24"/>
          <w:u w:val="single"/>
        </w:rPr>
        <w:t>Schedule 1.01(b)</w:t>
      </w:r>
      <w:r>
        <w:rPr>
          <w:color w:val="000000"/>
        </w:rPr>
        <w:t xml:space="preserve"> </w:t>
      </w:r>
      <w:r>
        <w:rPr>
          <w:rFonts w:ascii="Times New Roman;serif" w:hAnsi="Times New Roman;serif"/>
          <w:b w:val="false"/>
          <w:color w:val="000000"/>
          <w:sz w:val="24"/>
        </w:rPr>
        <w:t>hereto;</w:t>
      </w:r>
    </w:p>
    <w:p>
      <w:pPr>
        <w:pStyle w:val="TextBody"/>
        <w:bidi w:val="0"/>
        <w:spacing w:lineRule="auto" w:line="288" w:before="0" w:after="240"/>
        <w:ind w:left="0" w:right="0" w:firstLine="1418"/>
        <w:jc w:val="both"/>
        <w:rPr>
          <w:rFonts w:ascii="Times New Roman;serif" w:hAnsi="Times New Roman;serif"/>
          <w:b w:val="false"/>
          <w:color w:val="000000"/>
          <w:sz w:val="24"/>
        </w:rPr>
      </w:pPr>
      <w:r>
        <w:rPr>
          <w:rFonts w:ascii="Times New Roman;serif" w:hAnsi="Times New Roman;serif"/>
          <w:b w:val="false"/>
          <w:color w:val="000000"/>
          <w:sz w:val="24"/>
        </w:rPr>
        <w:t>WHEREAS, each Existing Lender identified as an “Increasing Lender” on the signature pages hereto wishes to increase its commitment under the Credit Agreement;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Existing Lenders are willing to make such changes to the Existing Credit Agreement upon the terms and subject to the conditions set forth herein.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NOW, THEREFORE, in consideration of the premises and the covenants and agreements contained herein, the parties hereto hereby agree that, effective as of the Restatement Effective Date, the Existing Credit Agreement is hereby amended and restated in its entirety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NA_DECHERT.96368906.23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NA_DECHERT.96368906.23</w:t>
                      </w:r>
                    </w:p>
                  </w:txbxContent>
                </v:textbox>
                <w10:wrap type="none"/>
              </v:rect>
            </w:pict>
          </mc:Fallback>
        </mc:AlternateContent>
      </w:r>
    </w:p>
    <w:p>
      <w:pPr>
        <w:pStyle w:val="TextBody"/>
        <w:bidi w:val="0"/>
        <w:spacing w:lineRule="auto" w:line="288" w:before="48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w:t>
        <w:br/>
        <w:br/>
        <w:t>DEFINITIONS</w:t>
      </w:r>
    </w:p>
    <w:p>
      <w:pPr>
        <w:pStyle w:val="TextBody"/>
        <w:bidi w:val="0"/>
        <w:spacing w:lineRule="auto" w:line="288" w:before="0" w:after="0"/>
        <w:ind w:left="0" w:right="0" w:firstLine="1440"/>
        <w:jc w:val="left"/>
        <w:rPr/>
      </w:pPr>
      <w:r>
        <w:rPr>
          <w:rFonts w:ascii="Times New Roman;serif" w:hAnsi="Times New Roman;serif"/>
          <w:b w:val="false"/>
          <w:color w:val="000000"/>
          <w:sz w:val="24"/>
        </w:rPr>
        <w:t>SECTION 1.01.    </w:t>
      </w:r>
      <w:r>
        <w:rPr>
          <w:rFonts w:ascii="Times New Roman;serif" w:hAnsi="Times New Roman;serif"/>
          <w:b w:val="false"/>
          <w:color w:val="000000"/>
          <w:sz w:val="24"/>
          <w:u w:val="single"/>
        </w:rPr>
        <w:t>Defined Terms</w:t>
      </w:r>
      <w:r>
        <w:rPr>
          <w:rFonts w:ascii="Times New Roman;serif" w:hAnsi="Times New Roman;serif"/>
          <w:b w:val="false"/>
          <w:color w:val="000000"/>
          <w:sz w:val="24"/>
        </w:rPr>
        <w:t xml:space="preserve">. As used in this Agreement, the following terms have the meanings specified below and the terms defined in </w:t>
      </w:r>
      <w:r>
        <w:rPr>
          <w:rFonts w:ascii="Times New Roman;serif" w:hAnsi="Times New Roman;serif"/>
          <w:b w:val="false"/>
          <w:color w:val="000000"/>
          <w:sz w:val="24"/>
          <w:u w:val="single"/>
        </w:rPr>
        <w:t>Section 5.13</w:t>
      </w:r>
      <w:r>
        <w:rPr>
          <w:color w:val="000000"/>
        </w:rPr>
        <w:t xml:space="preserve"> </w:t>
      </w:r>
      <w:r>
        <w:rPr>
          <w:rFonts w:ascii="Times New Roman;serif" w:hAnsi="Times New Roman;serif"/>
          <w:b w:val="false"/>
          <w:color w:val="000000"/>
          <w:sz w:val="24"/>
        </w:rPr>
        <w:t>have the meanings assigned thereto in such section: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2029 Notes</w:t>
      </w:r>
      <w:r>
        <w:rPr>
          <w:color w:val="000000"/>
        </w:rPr>
        <w:t xml:space="preserve">” </w:t>
      </w:r>
      <w:r>
        <w:rPr>
          <w:rFonts w:ascii="Times New Roman;serif" w:hAnsi="Times New Roman;serif"/>
          <w:b w:val="false"/>
          <w:color w:val="000000"/>
          <w:sz w:val="24"/>
        </w:rPr>
        <w:t xml:space="preserve">means the Borrower’s 5.125% Unsecured Convertible Notes due November 15, 2029 in an aggregate principal amount not to exceed $230,000,000, as such aggregate principal amount may be reduced from time to time pursuant to </w:t>
      </w:r>
      <w:r>
        <w:rPr>
          <w:rFonts w:ascii="Times New Roman;serif" w:hAnsi="Times New Roman;serif"/>
          <w:b w:val="false"/>
          <w:color w:val="000000"/>
          <w:sz w:val="24"/>
          <w:u w:val="single"/>
        </w:rPr>
        <w:t>Section 6.12(b)</w:t>
      </w:r>
      <w:r>
        <w:rPr>
          <w:rFonts w:ascii="Times New Roman;serif" w:hAnsi="Times New Roman;serif"/>
          <w:b w:val="false"/>
          <w:color w:val="000000"/>
          <w:sz w:val="24"/>
        </w:rPr>
        <w:t>, and without giving effect to any other amendment, consent, waiver or modification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2030 Notes</w:t>
      </w:r>
      <w:r>
        <w:rPr>
          <w:color w:val="000000"/>
        </w:rPr>
        <w:t xml:space="preserve">” </w:t>
      </w:r>
      <w:r>
        <w:rPr>
          <w:rFonts w:ascii="Times New Roman;serif" w:hAnsi="Times New Roman;serif"/>
          <w:b w:val="false"/>
          <w:color w:val="000000"/>
          <w:sz w:val="24"/>
        </w:rPr>
        <w:t xml:space="preserve">means the Borrower’s 5.950% Unsecured Notes due September 18, 2030 in an aggregate principal amount not to exceed $350,000,000, as such aggregate principal amount may be reduced from time to time pursuant to </w:t>
      </w:r>
      <w:r>
        <w:rPr>
          <w:rFonts w:ascii="Times New Roman;serif" w:hAnsi="Times New Roman;serif"/>
          <w:b w:val="false"/>
          <w:color w:val="000000"/>
          <w:sz w:val="24"/>
          <w:u w:val="single"/>
        </w:rPr>
        <w:t>Section 6.12(b)</w:t>
      </w:r>
      <w:r>
        <w:rPr>
          <w:rFonts w:ascii="Times New Roman;serif" w:hAnsi="Times New Roman;serif"/>
          <w:b w:val="false"/>
          <w:color w:val="000000"/>
          <w:sz w:val="24"/>
        </w:rPr>
        <w:t>, and without giving effect to any other amendment, consent, waiver or modification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ABR</w:t>
      </w:r>
      <w:r>
        <w:rPr>
          <w:color w:val="000000"/>
        </w:rPr>
        <w:t>”</w:t>
      </w:r>
      <w:r>
        <w:rPr>
          <w:rFonts w:ascii="Times New Roman;serif" w:hAnsi="Times New Roman;serif"/>
          <w:b w:val="false"/>
          <w:color w:val="000000"/>
          <w:sz w:val="24"/>
        </w:rPr>
        <w:t>, when used in reference to any Loan or Borrowing, refers to whether such Loan, or the Loans constituting such Borrowing, are bearing interest at a rate determined by reference to the Alternate Base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ABR Term SOFR Determination Day</w:t>
      </w:r>
      <w:r>
        <w:rPr>
          <w:color w:val="000000"/>
        </w:rPr>
        <w:t xml:space="preserve">” </w:t>
      </w:r>
      <w:r>
        <w:rPr>
          <w:rFonts w:ascii="Times New Roman;serif" w:hAnsi="Times New Roman;serif"/>
          <w:b w:val="false"/>
          <w:color w:val="000000"/>
          <w:sz w:val="24"/>
        </w:rPr>
        <w:t>has the meaning specified in the definition of “Term SOFR”.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Adjusted Borrowing Base</w:t>
      </w:r>
      <w:r>
        <w:rPr>
          <w:color w:val="000000"/>
        </w:rPr>
        <w:t xml:space="preserve">” </w:t>
      </w:r>
      <w:r>
        <w:rPr>
          <w:rFonts w:ascii="Times New Roman;serif" w:hAnsi="Times New Roman;serif"/>
          <w:b w:val="false"/>
          <w:color w:val="000000"/>
          <w:sz w:val="24"/>
        </w:rPr>
        <w:t xml:space="preserve">means the Borrowing Base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the aggregate amount of Cash and Cash Equivalents included in the Borrowing Base.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Adjusted Covered Debt Balance</w:t>
      </w:r>
      <w:r>
        <w:rPr>
          <w:color w:val="000000"/>
        </w:rPr>
        <w:t xml:space="preserve">” </w:t>
      </w:r>
      <w:r>
        <w:rPr>
          <w:rFonts w:ascii="Times New Roman;serif" w:hAnsi="Times New Roman;serif"/>
          <w:b w:val="false"/>
          <w:color w:val="000000"/>
          <w:sz w:val="24"/>
        </w:rPr>
        <w:t xml:space="preserve">means, on any date, the aggregate Covered Debt Amount on such date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the aggregate amount of Cash and Cash Equivalents included in the Borrowing Base (excluding any Cash held by the Administrative Agent pursuant to </w:t>
      </w:r>
      <w:r>
        <w:rPr>
          <w:rFonts w:ascii="Times New Roman;serif" w:hAnsi="Times New Roman;serif"/>
          <w:b w:val="false"/>
          <w:color w:val="000000"/>
          <w:sz w:val="24"/>
          <w:u w:val="single"/>
        </w:rPr>
        <w:t>Section 2.04(k)</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 xml:space="preserve">means ING, in its capacity as administrative agent for the Lenders hereunder and its successors in such capacity as provided in </w:t>
      </w:r>
      <w:r>
        <w:rPr>
          <w:rFonts w:ascii="Times New Roman;serif" w:hAnsi="Times New Roman;serif"/>
          <w:b w:val="false"/>
          <w:color w:val="000000"/>
          <w:sz w:val="24"/>
          <w:u w:val="single"/>
        </w:rPr>
        <w:t>Section 8.06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Administrative Agent’s Account</w:t>
      </w:r>
      <w:r>
        <w:rPr>
          <w:color w:val="000000"/>
        </w:rPr>
        <w:t xml:space="preserve">” </w:t>
      </w:r>
      <w:r>
        <w:rPr>
          <w:rFonts w:ascii="Times New Roman;serif" w:hAnsi="Times New Roman;serif"/>
          <w:b w:val="false"/>
          <w:color w:val="000000"/>
          <w:sz w:val="24"/>
        </w:rPr>
        <w:t>means an account designated by the Administrative Agent in a notice to the Borrower and the Lenders.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Administrative Questionnaire</w:t>
      </w:r>
      <w:r>
        <w:rPr>
          <w:color w:val="000000"/>
        </w:rPr>
        <w:t xml:space="preserve">” </w:t>
      </w:r>
      <w:r>
        <w:rPr>
          <w:rFonts w:ascii="Times New Roman;serif" w:hAnsi="Times New Roman;serif"/>
          <w:b w:val="false"/>
          <w:color w:val="000000"/>
          <w:sz w:val="24"/>
        </w:rPr>
        <w:t>means an Administrative Questionnaire in a form supplied by the Administrative Agent.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Advance Rate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Affected Financial Institution</w:t>
      </w:r>
      <w:r>
        <w:rPr>
          <w:color w:val="000000"/>
        </w:rPr>
        <w:t xml:space="preserve">” </w:t>
      </w:r>
      <w:r>
        <w:rPr>
          <w:rFonts w:ascii="Times New Roman;serif" w:hAnsi="Times New Roman;serif"/>
          <w:b w:val="false"/>
          <w:color w:val="000000"/>
          <w:sz w:val="24"/>
        </w:rPr>
        <w:t xml:space="preserve">means (a) any EEA Financial Institution or (b) any UK Financial Institution.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2120"/>
                <wp:effectExtent l="0" t="0" r="0" b="0"/>
                <wp:wrapNone/>
                <wp:docPr id="11" name="Frame1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 specified Person, another Person that directly, or indirectly through one or more intermediaries, Controls or is Controlled by or is under common Control with the Person specified. Anything herein to the contrary notwithstanding, the term “Affiliate” of an Obligor shall not include any Person that constitutes an Investment held by any Obligor or Financing Subsidiary in the ordinary course of business. In no event shall the Administrative Agent, Collateral Agent or any Lender be deemed an Affiliate of the Borrower or any of its Subsidiaries as a result of their relationship under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 Investment</w:t>
      </w:r>
      <w:r>
        <w:rPr>
          <w:color w:val="000000"/>
        </w:rPr>
        <w:t xml:space="preserve">” </w:t>
      </w:r>
      <w:r>
        <w:rPr>
          <w:rFonts w:ascii="Times New Roman;serif" w:hAnsi="Times New Roman;serif"/>
          <w:b w:val="false"/>
          <w:color w:val="000000"/>
          <w:sz w:val="24"/>
        </w:rPr>
        <w:t>means any Investment in a Person in which the Borrower or any of its Subsidiaries owns or controls more than 25% of the Equity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Agency Account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5.08(c)(v)</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Agent</w:t>
      </w:r>
      <w:r>
        <w:rPr>
          <w:color w:val="000000"/>
        </w:rPr>
        <w:t xml:space="preserve">” </w:t>
      </w:r>
      <w:r>
        <w:rPr>
          <w:rFonts w:ascii="Times New Roman;serif" w:hAnsi="Times New Roman;serif"/>
          <w:b w:val="false"/>
          <w:color w:val="000000"/>
          <w:sz w:val="24"/>
        </w:rPr>
        <w:t>means, collectively, the Administrative Agent and the Collateral Agent.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assigned to such term in the preamble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Alternate Base Rate</w:t>
      </w:r>
      <w:r>
        <w:rPr>
          <w:color w:val="000000"/>
        </w:rPr>
        <w:t xml:space="preserve">” </w:t>
      </w:r>
      <w:r>
        <w:rPr>
          <w:rFonts w:ascii="Times New Roman;serif" w:hAnsi="Times New Roman;serif"/>
          <w:b w:val="false"/>
          <w:color w:val="000000"/>
          <w:sz w:val="24"/>
        </w:rPr>
        <w:t xml:space="preserve">means, for any day, a rate per annum equal to the greatest of (a) the Prime Rate in effect on such day, (b) the Federal Funds Effective Rate for such day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1/2 of 1%, (c) (1) if the then-current Benchmark is Daily Compounded SOFR, (x) Daily Compounded SOFR in effect on such day (taking into account the Floor) plus (y) 1% and (2) if the then-current Benchmark is Term SOFR, (x) the Term SOFR for a period of one (1) month (taking into account any floor set forth in the definition of “Term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(y) 1%, (d) [reserved] and (e) zero. Any change in the Alternate Base Rate due to a change in the Prime Rate, the Federal Funds Effective Rate, Daily Compounded SOFR or Term SOFR shall be effective from and including the effective date of such change in the Prime Rate, the Federal Funds Effective Rate, Daily Compounded SOFR or Term SOFR, as the case may be.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3.20</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Applicable Margin</w:t>
      </w:r>
      <w:r>
        <w:rPr>
          <w:color w:val="000000"/>
        </w:rPr>
        <w:t xml:space="preserve">” </w:t>
      </w:r>
      <w:r>
        <w:rPr>
          <w:rFonts w:ascii="Times New Roman;serif" w:hAnsi="Times New Roman;serif"/>
          <w:b w:val="false"/>
          <w:color w:val="000000"/>
          <w:sz w:val="24"/>
        </w:rPr>
        <w:t>means (a) with respect to any ABR Loan, 1.00% per annum, and (b) with respect to any SOFR Loan, 2.00% per annum.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Applicable Margin Determination Date</w:t>
      </w:r>
      <w:r>
        <w:rPr>
          <w:color w:val="000000"/>
        </w:rPr>
        <w:t xml:space="preserve">” </w:t>
      </w:r>
      <w:r>
        <w:rPr>
          <w:rFonts w:ascii="Times New Roman;serif" w:hAnsi="Times New Roman;serif"/>
          <w:b w:val="false"/>
          <w:color w:val="000000"/>
          <w:sz w:val="24"/>
        </w:rPr>
        <w:t>means the Restatement Effective Date and, thereafter, the last Business Day of each calendar month.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Applicable Percentage</w:t>
      </w:r>
      <w:r>
        <w:rPr>
          <w:color w:val="000000"/>
        </w:rPr>
        <w:t xml:space="preserve">” </w:t>
      </w:r>
      <w:r>
        <w:rPr>
          <w:rFonts w:ascii="Times New Roman;serif" w:hAnsi="Times New Roman;serif"/>
          <w:b w:val="false"/>
          <w:color w:val="000000"/>
          <w:sz w:val="24"/>
        </w:rPr>
        <w:t xml:space="preserve">means, with respect to any Lender, the percentage of the total Commitments represented by such Lender’s Commitments. If the Commitments have terminated or expired in full, the Applicable Percentages shall be determined based upon the Commitments most recently in effect, giving effect to any assignments pursuant to </w:t>
      </w:r>
      <w:r>
        <w:rPr>
          <w:rFonts w:ascii="Times New Roman;serif" w:hAnsi="Times New Roman;serif"/>
          <w:b w:val="false"/>
          <w:color w:val="000000"/>
          <w:sz w:val="24"/>
          <w:u w:val="single"/>
        </w:rPr>
        <w:t>Section 9.04(b)</w:t>
      </w:r>
      <w:r>
        <w:rPr>
          <w:rFonts w:ascii="Times New Roman;serif" w:hAnsi="Times New Roman;serif"/>
          <w:b w:val="false"/>
          <w:color w:val="000000"/>
          <w:sz w:val="24"/>
        </w:rPr>
        <w:t>; provided that, for the avoidance of doubt, on and after the Non-Extended Revolver Termination Date, the Applicable Percentage of any Non-Extending Lender shall be 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Approved Dealer</w:t>
      </w:r>
      <w:r>
        <w:rPr>
          <w:color w:val="000000"/>
        </w:rPr>
        <w:t xml:space="preserve">” </w:t>
      </w:r>
      <w:r>
        <w:rPr>
          <w:rFonts w:ascii="Times New Roman;serif" w:hAnsi="Times New Roman;serif"/>
          <w:b w:val="false"/>
          <w:color w:val="000000"/>
          <w:sz w:val="24"/>
        </w:rPr>
        <w:t xml:space="preserve">means (a) in the case of any Eligible Portfolio Investment that is not a U.S. Government Security, a bank or a broker-dealer registered under the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2120"/>
                <wp:effectExtent l="0" t="0" r="0" b="0"/>
                <wp:wrapNone/>
                <wp:docPr id="12" name="Frame1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Exchange Act of 1934 of nationally recognized standing or an Affiliate thereof as set forth on </w:t>
      </w:r>
      <w:r>
        <w:rPr>
          <w:rFonts w:ascii="Times New Roman;serif" w:hAnsi="Times New Roman;serif"/>
          <w:b w:val="false"/>
          <w:color w:val="000000"/>
          <w:sz w:val="24"/>
          <w:u w:val="single"/>
        </w:rPr>
        <w:t>Schedule 1.01(a)</w:t>
      </w:r>
      <w:r>
        <w:rPr>
          <w:rFonts w:ascii="Times New Roman;serif" w:hAnsi="Times New Roman;serif"/>
          <w:b w:val="false"/>
          <w:color w:val="000000"/>
          <w:sz w:val="24"/>
        </w:rPr>
        <w:t xml:space="preserve">, (b) in the case of a U.S. Government Security, any primary dealer in U.S. Government Securities as set forth on </w:t>
      </w:r>
      <w:r>
        <w:rPr>
          <w:rFonts w:ascii="Times New Roman;serif" w:hAnsi="Times New Roman;serif"/>
          <w:b w:val="false"/>
          <w:color w:val="000000"/>
          <w:sz w:val="24"/>
          <w:u w:val="single"/>
        </w:rPr>
        <w:t>Schedule 1.01(a)</w:t>
      </w:r>
      <w:r>
        <w:rPr>
          <w:rFonts w:ascii="Times New Roman;serif" w:hAnsi="Times New Roman;serif"/>
          <w:b w:val="false"/>
          <w:color w:val="000000"/>
          <w:sz w:val="24"/>
        </w:rPr>
        <w:t>, or (c) any other bank or broker-dealer acceptable to the Administrative Agent in its reasonable determination.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Approved Electronic Platform</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9.01(c)(ii)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Approved Pricing Service</w:t>
      </w:r>
      <w:r>
        <w:rPr>
          <w:color w:val="000000"/>
        </w:rPr>
        <w:t xml:space="preserve">” </w:t>
      </w:r>
      <w:r>
        <w:rPr>
          <w:rFonts w:ascii="Times New Roman;serif" w:hAnsi="Times New Roman;serif"/>
          <w:b w:val="false"/>
          <w:color w:val="000000"/>
          <w:sz w:val="24"/>
        </w:rPr>
        <w:t xml:space="preserve">means (a) a pricing or quotation service as set forth in </w:t>
      </w:r>
      <w:r>
        <w:rPr>
          <w:rFonts w:ascii="Times New Roman;serif" w:hAnsi="Times New Roman;serif"/>
          <w:b w:val="false"/>
          <w:color w:val="000000"/>
          <w:sz w:val="24"/>
          <w:u w:val="single"/>
        </w:rPr>
        <w:t>Schedule 1.01(a)</w:t>
      </w:r>
      <w:r>
        <w:rPr>
          <w:color w:val="000000"/>
        </w:rPr>
        <w:t xml:space="preserve"> </w:t>
      </w:r>
      <w:r>
        <w:rPr>
          <w:rFonts w:ascii="Times New Roman;serif" w:hAnsi="Times New Roman;serif"/>
          <w:b w:val="false"/>
          <w:color w:val="000000"/>
          <w:sz w:val="24"/>
        </w:rPr>
        <w:t>or (b) any other pricing or quotation service (i) approved by the Board of Directors of the Borrower, (ii) designated in writing by the Borrower to the Administrative Agent (which designation shall be accompanied by a copy of a resolution of the Board of Directors of the Borrower that such pricing or quotation service has been approved by the Borrower), and (iii) acceptable to the Administrative Agent in its reasonable determination.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Approved Third-Party Appraiser</w:t>
      </w:r>
      <w:r>
        <w:rPr>
          <w:color w:val="000000"/>
        </w:rPr>
        <w:t xml:space="preserve">” </w:t>
      </w:r>
      <w:r>
        <w:rPr>
          <w:rFonts w:ascii="Times New Roman;serif" w:hAnsi="Times New Roman;serif"/>
          <w:b w:val="false"/>
          <w:color w:val="000000"/>
          <w:sz w:val="24"/>
        </w:rPr>
        <w:t xml:space="preserve">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any proposed appraiser requests or requires a non-reliance letter, confidentiality agreement or similar agreement prior to allowing the Administrative Agent to review any written valuation report, such Person shall only be deemed an Approved Third-Party Appraiser if the Administrative Agent and such Approved Third-Party Appraiser shall have entered into such a letter or agreement on customary and reasonable terms. Subject to the foregoing (other than clause (b)), it is understood and agreed that, so long as the same are Independent third-party appraisal firms approved by the Board of Directors of the Borrower, CTS Capital Advisors, LLC, Houlihan Lokey, Kroll LLC, Murray, Devine and Company, Lincoln Partners Advisors, LLC, Stout Risius Ross, LLC and Valuation Research Corporation are acceptable to the Administrative Agent solely to the extent they are not serving as the Independent Valuation Provider.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Asset Sale</w:t>
      </w:r>
      <w:r>
        <w:rPr>
          <w:color w:val="000000"/>
        </w:rPr>
        <w:t xml:space="preserve">” </w:t>
      </w:r>
      <w:r>
        <w:rPr>
          <w:rFonts w:ascii="Times New Roman;serif" w:hAnsi="Times New Roman;serif"/>
          <w:b w:val="false"/>
          <w:color w:val="000000"/>
          <w:sz w:val="24"/>
        </w:rPr>
        <w:t xml:space="preserve">means a sale, lease or sublease (as lessor or sublessor), sale and leaseback, assignment, conveyance, transfer or other disposition to, or any exchange of property with, any Person, in one transaction or a series of transactions, of all or any part of any Obligor’s assets or properties of any kind, whether real, personal, or mixed and whether tangible or intangible, whether now owned or hereafter acquired; provided, however, the term “Asset Sale” as used in this Agreement shall not include the disposition of Portfolio Investments originated by an Obligor and immediately transferred to a Financing Subsidiary pursuant to the terms of </w:t>
      </w:r>
      <w:r>
        <w:rPr>
          <w:rFonts w:ascii="Times New Roman;serif" w:hAnsi="Times New Roman;serif"/>
          <w:b w:val="false"/>
          <w:color w:val="000000"/>
          <w:sz w:val="24"/>
          <w:u w:val="single"/>
        </w:rPr>
        <w:t>Section 6.03(e)</w:t>
      </w:r>
      <w:r>
        <w:rPr>
          <w:color w:val="000000"/>
        </w:rPr>
        <w:t xml:space="preserve"> </w:t>
      </w:r>
      <w:r>
        <w:rPr>
          <w:rFonts w:ascii="Times New Roman;serif" w:hAnsi="Times New Roman;serif"/>
          <w:b w:val="false"/>
          <w:color w:val="000000"/>
          <w:sz w:val="24"/>
        </w:rPr>
        <w:t xml:space="preserve">hereof.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Assignment and Assumption</w:t>
      </w:r>
      <w:r>
        <w:rPr>
          <w:color w:val="000000"/>
        </w:rPr>
        <w:t xml:space="preserve">” </w:t>
      </w:r>
      <w:r>
        <w:rPr>
          <w:rFonts w:ascii="Times New Roman;serif" w:hAnsi="Times New Roman;serif"/>
          <w:b w:val="false"/>
          <w:color w:val="000000"/>
          <w:sz w:val="24"/>
        </w:rPr>
        <w:t xml:space="preserve">means an Assignment and Assumption entered into by a Lender and an assignee (with the consent of any party whose consent is required by </w:t>
      </w:r>
      <w:r>
        <w:rPr>
          <w:rFonts w:ascii="Times New Roman;serif" w:hAnsi="Times New Roman;serif"/>
          <w:b w:val="false"/>
          <w:color w:val="000000"/>
          <w:sz w:val="24"/>
          <w:u w:val="single"/>
        </w:rPr>
        <w:t>Section 9.04(b)</w:t>
      </w:r>
      <w:r>
        <w:rPr>
          <w:rFonts w:ascii="Times New Roman;serif" w:hAnsi="Times New Roman;serif"/>
          <w:b w:val="false"/>
          <w:color w:val="000000"/>
          <w:sz w:val="24"/>
        </w:rPr>
        <w:t xml:space="preserve">), and accepted by the Administrative Agent as provided in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or any other form approved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2120"/>
                <wp:effectExtent l="0" t="0" r="0" b="0"/>
                <wp:wrapNone/>
                <wp:docPr id="13" name="Frame1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Assuming Lender</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2.07(f)(i)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Availability Period</w:t>
      </w:r>
      <w:r>
        <w:rPr>
          <w:color w:val="000000"/>
        </w:rPr>
        <w:t xml:space="preserve">” </w:t>
      </w:r>
      <w:r>
        <w:rPr>
          <w:rFonts w:ascii="Times New Roman;serif" w:hAnsi="Times New Roman;serif"/>
          <w:b w:val="false"/>
          <w:color w:val="000000"/>
          <w:sz w:val="24"/>
        </w:rPr>
        <w:t xml:space="preserve">means (a) in the case of any Extending Lender, the Extended Availability Period, or (b) in the case of any Non-Extending Lender, the Non-Extended Availability Period.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as applicable, (a) if the then-current Benchmark is a term rate, any tenor for such Benchmark that is or may be used for determining the length of an Interest Period or (b) otherwise, any payment period for interest calculated with reference to such Benchmark, as applicable, pursuant to this Agreement as of such date and not including, for the avoidance of doubt, any tenor for such Benchmark that is then-removed from the definition of “Interest Period” pursuant to </w:t>
      </w:r>
      <w:r>
        <w:rPr>
          <w:rFonts w:ascii="Times New Roman;serif" w:hAnsi="Times New Roman;serif"/>
          <w:b w:val="false"/>
          <w:color w:val="000000"/>
          <w:sz w:val="24"/>
          <w:u w:val="single"/>
        </w:rPr>
        <w:t>Section 2.12(c)(iv).</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the Term SOFR;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replacement of the Benchmark has occurred pursuant to </w:t>
      </w:r>
      <w:r>
        <w:rPr>
          <w:rFonts w:ascii="Times New Roman;serif" w:hAnsi="Times New Roman;serif"/>
          <w:b w:val="false"/>
          <w:color w:val="000000"/>
          <w:sz w:val="24"/>
          <w:u w:val="single"/>
        </w:rPr>
        <w:t>Section 2.12(c)</w:t>
      </w:r>
      <w:r>
        <w:rPr>
          <w:rFonts w:ascii="Times New Roman;serif" w:hAnsi="Times New Roman;serif"/>
          <w:b w:val="false"/>
          <w:color w:val="000000"/>
          <w:sz w:val="24"/>
        </w:rPr>
        <w:t>, then “Benchmark” means the applicable Benchmark Replacement to the extent that such Benchmark Replacement has replaced such prior benchmark rate. Any reference to “Benchmark” shall include, as applicable, the published component used in the calculation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for any Available Tenor, the first alternative set forth in the order below that can be determined by the Administrative Agent: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Daily Compounded SOFR;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the sum of: (i) the alternate benchmark rate and (ii) an adjustment (which may be a positive or negative value or zero (0)),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syndicated credit facilities denominated in Dollars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2120"/>
                <wp:effectExtent l="0" t="0" r="0" b="0"/>
                <wp:wrapNone/>
                <wp:docPr id="14" name="Frame1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If the Benchmark Replacement as determined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 would be less than the Floor, the Benchmark Replacement will be deemed to be the Floor for the purposes of this Agreement and the other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 Replacement Conforming Changes</w:t>
      </w:r>
      <w:r>
        <w:rPr>
          <w:color w:val="000000"/>
        </w:rPr>
        <w:t xml:space="preserve">” </w:t>
      </w:r>
      <w:r>
        <w:rPr>
          <w:rFonts w:ascii="Times New Roman;serif" w:hAnsi="Times New Roman;serif"/>
          <w:b w:val="false"/>
          <w:color w:val="000000"/>
          <w:sz w:val="24"/>
        </w:rPr>
        <w:t>means, with respect to any Benchmark Replacement, any technical, administrative or operational changes (including changes to the definition of “Term SOFR”, the definition of “Alternate Base Rate”, the definition of “Business Day”, the definition of “Daily Compounded SOFR”, the definition of “Interest Period” or any similar or analogous definition (or the addition of a concept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(after consultation with the Borrower) decides in its reasonable discretion may be appropriate to reflect the adoption and implementation of such Benchmark Replacement or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with respect to any then-current Benchmark, the occurrence of a public statement or publication of information by or on behalf of the administrator of such Benchmark, the regulatory supervisor for the administrator of such Benchmark, the Board,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Beneficial Ownership Certification</w:t>
      </w:r>
      <w:r>
        <w:rPr>
          <w:color w:val="000000"/>
        </w:rPr>
        <w:t xml:space="preserve">” </w:t>
      </w:r>
      <w:r>
        <w:rPr>
          <w:rFonts w:ascii="Times New Roman;serif" w:hAnsi="Times New Roman;serif"/>
          <w:b w:val="false"/>
          <w:color w:val="000000"/>
          <w:sz w:val="24"/>
        </w:rPr>
        <w:t>means a certification regarding a beneficial ownership required by the Beneficial Ownership Regulation.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Beneficial Ownership Regulation</w:t>
      </w:r>
      <w:r>
        <w:rPr>
          <w:color w:val="000000"/>
        </w:rPr>
        <w:t xml:space="preserve">” </w:t>
      </w:r>
      <w:r>
        <w:rPr>
          <w:rFonts w:ascii="Times New Roman;serif" w:hAnsi="Times New Roman;serif"/>
          <w:b w:val="false"/>
          <w:color w:val="000000"/>
          <w:sz w:val="24"/>
        </w:rPr>
        <w:t>means 31 C.F.R § 1010.230.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Governors of the Federal Reserve System of the United States of America.</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2120"/>
                <wp:effectExtent l="0" t="0" r="0" b="0"/>
                <wp:wrapNone/>
                <wp:docPr id="15" name="Frame1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 with respect to any Person, (a) in the case of any corporation, the board of directors of such Person, (b) in the case of any limited liability company, the board of managers of such Person, or if there is none, the Board of Directors of the managing member of such Person, (c) in the case of any partnership, the Board of Directors of the general partner of such Person and (d) in any other case, the functional equivalent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has the meaning assigned to such term in the preamble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Borrower External Unquoted Value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5.12(b)(ii)(B)(y)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Borrower Tested Assets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5.12(b)(ii)(B)(y)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Borrowing</w:t>
      </w:r>
      <w:r>
        <w:rPr>
          <w:color w:val="000000"/>
        </w:rPr>
        <w:t xml:space="preserve">” </w:t>
      </w:r>
      <w:r>
        <w:rPr>
          <w:rFonts w:ascii="Times New Roman;serif" w:hAnsi="Times New Roman;serif"/>
          <w:b w:val="false"/>
          <w:color w:val="000000"/>
          <w:sz w:val="24"/>
        </w:rPr>
        <w:t>means Loans of the same Type made, converted or continued on the same date and, (a) in the case of Term SOFR Loans, all Term SOFR Loans that have the same Interest Period and (b) if the then-current Benchmark is Daily Compounded SOFR, all Daily Compounded SOFR Loans made, converted or continued on the same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Borrowing Base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Borrowing Base Certificate</w:t>
      </w:r>
      <w:r>
        <w:rPr>
          <w:color w:val="000000"/>
        </w:rPr>
        <w:t xml:space="preserve">” </w:t>
      </w:r>
      <w:r>
        <w:rPr>
          <w:rFonts w:ascii="Times New Roman;serif" w:hAnsi="Times New Roman;serif"/>
          <w:b w:val="false"/>
          <w:color w:val="000000"/>
          <w:sz w:val="24"/>
        </w:rPr>
        <w:t xml:space="preserve">means a certificate of a Financial Officer of the Borrower,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and appropriately completed.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Borrowing Base Deficiency</w:t>
      </w:r>
      <w:r>
        <w:rPr>
          <w:color w:val="000000"/>
        </w:rPr>
        <w:t xml:space="preserve">” </w:t>
      </w:r>
      <w:r>
        <w:rPr>
          <w:rFonts w:ascii="Times New Roman;serif" w:hAnsi="Times New Roman;serif"/>
          <w:b w:val="false"/>
          <w:color w:val="000000"/>
          <w:sz w:val="24"/>
        </w:rPr>
        <w:t>means, at any date on which the same is determined, the amount, if any, that (a) the aggregate Covered Debt Amount as of such date exceeds (b) the Borrowing Base as of such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Borrowing Request</w:t>
      </w:r>
      <w:r>
        <w:rPr>
          <w:color w:val="000000"/>
        </w:rPr>
        <w:t xml:space="preserve">” </w:t>
      </w:r>
      <w:r>
        <w:rPr>
          <w:rFonts w:ascii="Times New Roman;serif" w:hAnsi="Times New Roman;serif"/>
          <w:b w:val="false"/>
          <w:color w:val="000000"/>
          <w:sz w:val="24"/>
        </w:rPr>
        <w:t xml:space="preserve">means a request by the Borrower for a Borrowing in accordance with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substantially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 or such other form as is reasonably satisfactory to the Administrative Agent.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that is not a Saturday, Sunday or other day on which commercial banks in New York City are authorized or required by law to remain closed.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Capital Lease Obligations</w:t>
      </w:r>
      <w:r>
        <w:rPr>
          <w:color w:val="000000"/>
        </w:rPr>
        <w:t xml:space="preserve">” </w:t>
      </w:r>
      <w:r>
        <w:rPr>
          <w:rFonts w:ascii="Times New Roman;serif" w:hAnsi="Times New Roman;serif"/>
          <w:b w:val="false"/>
          <w:color w:val="000000"/>
          <w:sz w:val="24"/>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w:t>
      </w:r>
      <w:r>
        <w:rPr>
          <w:color w:val="000000"/>
        </w:rPr>
        <w:t xml:space="preserve">” </w:t>
      </w:r>
      <w:r>
        <w:rPr>
          <w:rFonts w:ascii="Times New Roman;serif" w:hAnsi="Times New Roman;serif"/>
          <w:b w:val="false"/>
          <w:color w:val="000000"/>
          <w:sz w:val="24"/>
        </w:rPr>
        <w:t>means any immediately available funds in Dollars or in any currency other than Dollars (measured in terms of the Dollar Equivalent thereof) which is a freely convertible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2120"/>
                <wp:effectExtent l="0" t="0" r="0" b="0"/>
                <wp:wrapNone/>
                <wp:docPr id="16" name="Frame1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 Collateralize</w:t>
      </w:r>
      <w:r>
        <w:rPr>
          <w:color w:val="000000"/>
        </w:rPr>
        <w:t xml:space="preserve">” </w:t>
      </w:r>
      <w:r>
        <w:rPr>
          <w:rFonts w:ascii="Times New Roman;serif" w:hAnsi="Times New Roman;serif"/>
          <w:b w:val="false"/>
          <w:color w:val="000000"/>
          <w:sz w:val="24"/>
        </w:rPr>
        <w:t>means, with respect to a Letter of Credit, the pledge and deposit of immediately available funds (or, if the Issuing Bank shall agree in its sole discretion, other credit support) into a cash collateral account maintained on behalf of the Administrative Agent in an amount equal to one hundred and two percent (102%) of the face amount of such Letter of Credit (or such other amount as may be specified in any applicable provision hereof) as collateral pursuant to documentation in form and substance satisfactory to the Administrative Agent and the Issuing Bank. “Cash Collateral” shall have a meaning correlative to the foregoing and shall include the proceeds of such cash collateral and other credit support (if any).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 Equivalents</w:t>
      </w:r>
      <w:r>
        <w:rPr>
          <w:color w:val="000000"/>
        </w:rPr>
        <w:t xml:space="preserve">” </w:t>
      </w:r>
      <w:r>
        <w:rPr>
          <w:rFonts w:ascii="Times New Roman;serif" w:hAnsi="Times New Roman;serif"/>
          <w:b w:val="false"/>
          <w:color w:val="000000"/>
          <w:sz w:val="24"/>
        </w:rPr>
        <w:t>means investments (other than Cash) that are one or more of the following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Short-Term U.S. Government Securities (as defined in </w:t>
      </w:r>
      <w:r>
        <w:rPr>
          <w:rFonts w:ascii="Times New Roman;serif" w:hAnsi="Times New Roman;serif"/>
          <w:b w:val="false"/>
          <w:color w:val="000000"/>
          <w:sz w:val="24"/>
          <w:u w:val="single"/>
        </w:rPr>
        <w:t>Section 5.13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investments in commercial paper maturing within 180 days from the date of acquisition thereof and having, at such date of acquisition, a credit rating of at least A-1 from S&amp;P and at least P-1 from Moody’s;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fully collateralized repurchase agreements with a term of not more than 30 days from the date of acquisition thereof for U.S. Government Securities and entered into with (i) a financial institution satisfying the criteria described in clause (c) of this definition or (ii) an Approved Dealer having (or being a member of a consolidated group having) at such date of acquisition, a credit rating of at least A-1 from S&amp;P and at least P-1 from Moody’s;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investments in money market funds and mutual funds, which invest substantially all of their assets in Cash or assets of the types described in clauses (a) through (d) above;</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certificates of deposit or repurchase agreements) shall not include any such investment representing more than 25% of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2120"/>
                <wp:effectExtent l="0" t="0" r="0" b="0"/>
                <wp:wrapNone/>
                <wp:docPr id="17" name="Frame1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total assets of the Obligors in any single issuer; and (iv) in no event shall Cash Equivalents include any obligation that is not denominated in Dollars.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(a) the acquisition of ownership, directly or indirectly, beneficially or of record, by any Person or group (within the meaning of the Securities Exchange Act of 1934 and the rules of the SEC thereunder as in effect on the date hereof)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(A) members of the Board of Directors of the Borrower as of the corresponding date of the previous year, (B) selected or nominated to become members of the Board of Directors of the Borrower by the Board of Directors of the Borrower of which a majority consisted of individuals described in clause (A), or (C) selected or nominated to become members of the Board of Directors of the Borrower by the Board of Directors of the Borrower of which a majority consisted of individuals described in clause (A) and individuals described in clause (B), or (c) any two of (i) Bowen Diehl, (ii) Michael Sarner or (iii) Joshua Weinstein (except if any such individuals are replaced with individuals reasonably satisfactory to the Administrative Agent and Required Lenders after the death, disability, resignation or termination of the same) are no longer actively engaged in the day-to-day management of the Borrower.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means (a) the adoption or taking effect of any law, rule or regulation or treaty after the Original Effective Date, (b) any change in any law, rule or regulation or treaty or in the administration, interpretation, implementation or application thereof by any Governmental Authority after the Original Effective Date or (c) compliance by any Lender or the Issuing Bank (or, for purposes of </w:t>
      </w:r>
      <w:r>
        <w:rPr>
          <w:rFonts w:ascii="Times New Roman;serif" w:hAnsi="Times New Roman;serif"/>
          <w:b w:val="false"/>
          <w:color w:val="000000"/>
          <w:sz w:val="24"/>
          <w:u w:val="single"/>
        </w:rPr>
        <w:t>Section 2.13(b)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2.18(a)</w:t>
      </w:r>
      <w:r>
        <w:rPr>
          <w:rFonts w:ascii="Times New Roman;serif" w:hAnsi="Times New Roman;serif"/>
          <w:b w:val="false"/>
          <w:color w:val="000000"/>
          <w:sz w:val="24"/>
        </w:rPr>
        <w:t xml:space="preserve">, by such Lender’s or the Issuing Bank’s holding company, if any, or by any lending office of such Lender) with any request, guideline, requirement or directive (whether or not having the force of law) of any Governmental Authority made or issued after the Original Effective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herein to the contrary, (I) the Dodd-Frank Wall Street Reform and Consumer Protection Act and all requests, rules, guidelines or directives in connection therewith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promulgated or implemented.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Class Action Judgment</w:t>
      </w:r>
      <w:r>
        <w:rPr>
          <w:color w:val="000000"/>
        </w:rPr>
        <w:t xml:space="preserve">” </w:t>
      </w:r>
      <w:r>
        <w:rPr>
          <w:rFonts w:ascii="Times New Roman;serif" w:hAnsi="Times New Roman;serif"/>
          <w:b w:val="false"/>
          <w:color w:val="000000"/>
          <w:sz w:val="24"/>
        </w:rPr>
        <w:t xml:space="preserve">means the Order Awarding Plaintiffs’ Counsel Attorneys’ Fees and Expenses, filed as ECF No. 115, in </w:t>
      </w:r>
      <w:r>
        <w:rPr>
          <w:rFonts w:ascii="Times New Roman;serif" w:hAnsi="Times New Roman;serif"/>
          <w:b w:val="false"/>
          <w:i/>
          <w:color w:val="000000"/>
          <w:sz w:val="24"/>
        </w:rPr>
        <w:t>Rines v. Heelys, Inc.</w:t>
      </w:r>
      <w:r>
        <w:rPr>
          <w:rFonts w:ascii="Times New Roman;serif" w:hAnsi="Times New Roman;serif"/>
          <w:b w:val="false"/>
          <w:color w:val="000000"/>
          <w:sz w:val="24"/>
        </w:rPr>
        <w:t>, Case No. 3:07-cv-01468-K (Consolidated) (N.D. Tex. Nov. 17, 2009).</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United States Internal Revenue Code of 1986,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has the meaning assigned to such term in the Guarantee and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2120"/>
                <wp:effectExtent l="0" t="0" r="0" b="0"/>
                <wp:wrapNone/>
                <wp:docPr id="18" name="Frame1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Collateral Agent</w:t>
      </w:r>
      <w:r>
        <w:rPr>
          <w:color w:val="000000"/>
        </w:rPr>
        <w:t xml:space="preserve">” </w:t>
      </w:r>
      <w:r>
        <w:rPr>
          <w:rFonts w:ascii="Times New Roman;serif" w:hAnsi="Times New Roman;serif"/>
          <w:b w:val="false"/>
          <w:color w:val="000000"/>
          <w:sz w:val="24"/>
        </w:rPr>
        <w:t>means ING Capital LLC in its capacity as Collateral Agent under the Guarantee and Security Agreement, and includes any successor Collateral Agent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means, with respect to each Lender, the commitment of such Lender to make Loans, and to acquire participations in Letters of Credit, expressed as an amount representing the maximum aggregate amount of such Lender’s Credit Exposure hereunder, as such commitment may be (a) reduced or increased from time to time pursuant to </w:t>
      </w:r>
      <w:r>
        <w:rPr>
          <w:rFonts w:ascii="Times New Roman;serif" w:hAnsi="Times New Roman;serif"/>
          <w:b w:val="false"/>
          <w:color w:val="000000"/>
          <w:sz w:val="24"/>
          <w:u w:val="single"/>
        </w:rPr>
        <w:t>Sections 2.07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2.09(c)</w:t>
      </w:r>
      <w:r>
        <w:rPr>
          <w:color w:val="000000"/>
        </w:rPr>
        <w:t xml:space="preserve"> </w:t>
      </w:r>
      <w:r>
        <w:rPr>
          <w:rFonts w:ascii="Times New Roman;serif" w:hAnsi="Times New Roman;serif"/>
          <w:b w:val="false"/>
          <w:color w:val="000000"/>
          <w:sz w:val="24"/>
        </w:rPr>
        <w:t xml:space="preserve">and (b) reduced or increased from time to time pursuant to assignments by or to such Lender pursuant to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The aggregate amount of each Lender’s Commitment as of the Restatement Effective Date is set forth on </w:t>
      </w:r>
      <w:r>
        <w:rPr>
          <w:rFonts w:ascii="Times New Roman;serif" w:hAnsi="Times New Roman;serif"/>
          <w:b w:val="false"/>
          <w:color w:val="000000"/>
          <w:sz w:val="24"/>
          <w:u w:val="single"/>
        </w:rPr>
        <w:t>Schedule 1.01(b)</w:t>
      </w:r>
      <w:r>
        <w:rPr>
          <w:rFonts w:ascii="Times New Roman;serif" w:hAnsi="Times New Roman;serif"/>
          <w:b w:val="false"/>
          <w:color w:val="000000"/>
          <w:sz w:val="24"/>
        </w:rPr>
        <w:t>, or in the Assignment and Assumption pursuant to which such Lender shall have assumed its Commitment, as applicable. The aggregate amount of the Lenders’ Commitments as of the Restatement Effective Date is $595,000,000.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Commitment Increase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2.07(f)(i)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Commitment Increase Date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2.07(f)(i)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Consolidated Adjusted Interest Expense</w:t>
      </w:r>
      <w:r>
        <w:rPr>
          <w:color w:val="000000"/>
        </w:rPr>
        <w:t xml:space="preserve">” </w:t>
      </w:r>
      <w:r>
        <w:rPr>
          <w:rFonts w:ascii="Times New Roman;serif" w:hAnsi="Times New Roman;serif"/>
          <w:b w:val="false"/>
          <w:color w:val="000000"/>
          <w:sz w:val="24"/>
        </w:rPr>
        <w:t xml:space="preserve">means, for any period with respect to the Borrower and its Subsidiaries on a consolidated basis, the sum of (x) cash interest paid in respect of the stated rate of interest (including any default rate of interest, if applicable) applicable to any Indebtedness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(y) the net amount paid in cash (or minus the net amount received in cash) under Hedging Agreements permitted under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relating to interest during such period and to the extent not already taken into account under clause (x).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Consolidated Asset Coverage Ratio</w:t>
      </w:r>
      <w:r>
        <w:rPr>
          <w:color w:val="000000"/>
        </w:rPr>
        <w:t xml:space="preserve">” </w:t>
      </w:r>
      <w:r>
        <w:rPr>
          <w:rFonts w:ascii="Times New Roman;serif" w:hAnsi="Times New Roman;serif"/>
          <w:b w:val="false"/>
          <w:color w:val="000000"/>
          <w:sz w:val="24"/>
        </w:rPr>
        <w:t>means, on a consolidated basis for Borrower and its Subsidiaries, the ratio (expressed as a percentage) which the value of total assets, less all liabilities (including all Unfunded Pension Liabilities) and indebtedness not represented by Senior Securities, bears to the aggregate amount of Senior Securities representing indebtedness of the Borrower and its Subsidiaries (all as determined pursuant to the Investment Company Act and any orders of the SEC issued to the Borrower thereunder). For clarity, the calculation of the Consolidated Asset Coverage Ratio shall be made in accordance with any exemptive order issued by the SEC under Section 6(c) of the Investment Company Act relating to the exclusion of any Indebtedness of any SBIC Subsidiary from the definition of Senior Securities only so long as (a) such order is in effect, (b) no obligations have become due and owing pursuant to the terms of any Permitted SBIC Guarantee and (c) such Indebtedness is owed to the SBA.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Consolidated EBIT</w:t>
      </w:r>
      <w:r>
        <w:rPr>
          <w:color w:val="000000"/>
        </w:rPr>
        <w:t xml:space="preserve">” </w:t>
      </w:r>
      <w:r>
        <w:rPr>
          <w:rFonts w:ascii="Times New Roman;serif" w:hAnsi="Times New Roman;serif"/>
          <w:b w:val="false"/>
          <w:color w:val="000000"/>
          <w:sz w:val="24"/>
        </w:rPr>
        <w:t xml:space="preserve">means, for any period with respect to the Borrower and its Subsidiaries on a consolidated basis, income after deduction of all expenses and other proper charges other than Taxes, Consolidated Interest Expense and non-cash employee stock options expense and excluding (a) net realized gains or losses, (b) net change in unrealized appreciation or depreciation, (c) gains on re-purchases of Indebtedness, (d) the amount of interest paid-in-kind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2120"/>
                <wp:effectExtent l="0" t="0" r="0" b="0"/>
                <wp:wrapNone/>
                <wp:docPr id="19" name="Frame1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to the Borrower or any of its Subsidiaries (“</w:t>
      </w:r>
      <w:r>
        <w:rPr>
          <w:rFonts w:ascii="Times New Roman;serif" w:hAnsi="Times New Roman;serif"/>
          <w:b w:val="false"/>
          <w:color w:val="000000"/>
          <w:sz w:val="24"/>
          <w:u w:val="single"/>
        </w:rPr>
        <w:t>PIK</w:t>
      </w:r>
      <w:r>
        <w:rPr>
          <w:color w:val="000000"/>
        </w:rPr>
        <w:t>”</w:t>
      </w:r>
      <w:r>
        <w:rPr>
          <w:rFonts w:ascii="Times New Roman;serif" w:hAnsi="Times New Roman;serif"/>
          <w:b w:val="false"/>
          <w:color w:val="000000"/>
          <w:sz w:val="24"/>
        </w:rPr>
        <w:t xml:space="preserve">) to the extent such amount exceeds the sum of (i) PIK interest collected in cash (including any amortization payments on such applicable debt instrument up to the amount of PIK interest previously capitalized thereon) and (ii) realized gains collected in cash (net of realized losses);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amount determined pursuant to this clause (d)(ii) shall not be less than zero, all as determined in accordance with GAAP, and (e)  other non-cash charges and gains to the extent included to calculate income.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Consolidated Interest Coverage Ratio</w:t>
      </w:r>
      <w:r>
        <w:rPr>
          <w:color w:val="000000"/>
        </w:rPr>
        <w:t xml:space="preserve">” </w:t>
      </w:r>
      <w:r>
        <w:rPr>
          <w:rFonts w:ascii="Times New Roman;serif" w:hAnsi="Times New Roman;serif"/>
          <w:b w:val="false"/>
          <w:color w:val="000000"/>
          <w:sz w:val="24"/>
        </w:rPr>
        <w:t>means the ratio as of the last day of any fiscal quarter of the Borrower and its Subsidiaries on a consolidated basis of (a) Consolidated EBIT for the four fiscal quarter period then ending, taken as a single accounting period, to (b) Consolidated Adjusted Interest Expense for such four fiscal quarter period.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Consolidated Interest Expense</w:t>
      </w:r>
      <w:r>
        <w:rPr>
          <w:color w:val="000000"/>
        </w:rPr>
        <w:t xml:space="preserve">” </w:t>
      </w:r>
      <w:r>
        <w:rPr>
          <w:rFonts w:ascii="Times New Roman;serif" w:hAnsi="Times New Roman;serif"/>
          <w:b w:val="false"/>
          <w:color w:val="000000"/>
          <w:sz w:val="24"/>
        </w:rPr>
        <w:t xml:space="preserve">means, with respect to the Borrower and its Subsidiaries on a consolidated basis and for any period, the sum of (x) the total consolidated interest expense (including capitalized interest expense and interest expense attributable to Capital Lease Obligations) of the Borrower and/or its Subsidiaries and in any event shall include all interest expense with respect to any Indebtedness in respect of which the Borrower and/or its Subsidiaries is wholly or partially liable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(y) the net amount paid or payable (or minus the net amount receivable) under Hedging Agreements permitted under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relating to interest during such period (whether or not actually paid or received during such period) and to the extent not already taken into account under clause (x).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have meanings correlative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Control Account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5.08(c)(ii)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Control Agreement</w:t>
      </w:r>
      <w:r>
        <w:rPr>
          <w:color w:val="000000"/>
        </w:rPr>
        <w:t xml:space="preserve">” </w:t>
      </w:r>
      <w:r>
        <w:rPr>
          <w:rFonts w:ascii="Times New Roman;serif" w:hAnsi="Times New Roman;serif"/>
          <w:b w:val="false"/>
          <w:color w:val="000000"/>
          <w:sz w:val="24"/>
        </w:rPr>
        <w:t xml:space="preserve">means, collectively, (i) that certain Amended and Restated Custody Control Agreement, dated as of December 21, 2018, entered into by and among the Borrower, the Collateral Agent and the Custodian, and (ii) any other control agreement executed by an Obligor, the Collateral Agent and a financial institution, on terms mutually agreeable to the Collateral Agent and the Borrower, in each case, as amended, restated, supplemented or otherwise modified from time to time in accordance with the terms hereof and thereof.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Covered Debt Amount</w:t>
      </w:r>
      <w:r>
        <w:rPr>
          <w:color w:val="000000"/>
        </w:rPr>
        <w:t xml:space="preserve">” </w:t>
      </w:r>
      <w:r>
        <w:rPr>
          <w:rFonts w:ascii="Times New Roman;serif" w:hAnsi="Times New Roman;serif"/>
          <w:b w:val="false"/>
          <w:color w:val="000000"/>
          <w:sz w:val="24"/>
        </w:rPr>
        <w:t xml:space="preserve">means, on any date, the sum of (x) all of the Revolving Credit Exposures of all Lenders on such date,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(y) the aggregate amount (including any increase in the aggregate principal amount resulting from payable-in-kind interest) of Other Covered Indebtedness outstanding on such date,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(z) LC Exposure that has been Cash Collateralized or LC Exposure that has been backstopped in a manner reasonably satisfactory to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(1) 100% of the aggregate principal amount of all Other Covered Indebtedness constituting Unsecured Longer-Term Indebtedness and Special Unsecured Longer-Term Indebtedness and (2) 50% of the aggregate principal amount of all Other Covered Indebtedness constituting Special Unsecured Shorter-Term Indebtedness shall, in each case, be excluded from the calculation of the Covered Debt Amount until the date that is nine (9) months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2120"/>
                <wp:effectExtent l="0" t="0" r="0" b="0"/>
                <wp:wrapNone/>
                <wp:docPr id="20" name="Frame2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prior to the scheduled maturity date of such Indebtedness (provided that to the extent, but only to the extent, any portion of any such Indebtedness is subject to a contractually scheduled amortization payment, other principal payment or redemption (other than any conversion into Permitted Equity Interests) earlier than the scheduled maturity date of such Indebtedness, such portion of such Indebtedness shall be included in the calculation of the Covered Debt Amount beginning upon the date that is the later of (i) nine (9) months prior to such scheduled amortization payment, other principal payment or redemption and (ii) the date the Borrower becomes aware that such Indebtedness is required to be paid or redeemed).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Covered Taxes</w:t>
      </w:r>
      <w:r>
        <w:rPr>
          <w:color w:val="000000"/>
        </w:rPr>
        <w:t xml:space="preserve">” </w:t>
      </w:r>
      <w:r>
        <w:rPr>
          <w:rFonts w:ascii="Times New Roman;serif" w:hAnsi="Times New Roman;serif"/>
          <w:b w:val="false"/>
          <w:color w:val="000000"/>
          <w:sz w:val="24"/>
        </w:rPr>
        <w:t>means (i) Taxes, other than Excluded Taxes, imposed on or with respect to any payment made by or on account of any obligation of the Borrower under any Loan Document and (ii) to the extent not otherwise described in clause (i), Other Taxes.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Credit Exposure</w:t>
      </w:r>
      <w:r>
        <w:rPr>
          <w:color w:val="000000"/>
        </w:rPr>
        <w:t xml:space="preserve">” </w:t>
      </w:r>
      <w:r>
        <w:rPr>
          <w:rFonts w:ascii="Times New Roman;serif" w:hAnsi="Times New Roman;serif"/>
          <w:b w:val="false"/>
          <w:color w:val="000000"/>
          <w:sz w:val="24"/>
        </w:rPr>
        <w:t>means, with respect to any Lender at any time, the sum of the outstanding principal amount of such Lender’s Loans and LC Exposure at such time (including, for the avoidance of doubt, the Loans and LC Exposure surviving after the applicable Revolver Termination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Custodian</w:t>
      </w:r>
      <w:r>
        <w:rPr>
          <w:color w:val="000000"/>
        </w:rPr>
        <w:t xml:space="preserve">” </w:t>
      </w:r>
      <w:r>
        <w:rPr>
          <w:rFonts w:ascii="Times New Roman;serif" w:hAnsi="Times New Roman;serif"/>
          <w:b w:val="false"/>
          <w:color w:val="000000"/>
          <w:sz w:val="24"/>
        </w:rPr>
        <w:t>means U.S. Bank National Association, or any other financial institution mutually agreeable to the Collateral Agent and the Borrower, as custodian holding accounts of the Borrower holding Portfolio Investments, on behalf of the Borrower and, pursuant to the Control Agreement referred to in clause (i) of the definition thereof, the Collateral Agent. The term “Custodian” includes any agent or sub-custodian acting on behalf of the Custodian pursuant to the terms of the Custody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Custodian Account</w:t>
      </w:r>
      <w:r>
        <w:rPr>
          <w:color w:val="000000"/>
        </w:rPr>
        <w:t xml:space="preserve">” </w:t>
      </w:r>
      <w:r>
        <w:rPr>
          <w:rFonts w:ascii="Times New Roman;serif" w:hAnsi="Times New Roman;serif"/>
          <w:b w:val="false"/>
          <w:color w:val="000000"/>
          <w:sz w:val="24"/>
        </w:rPr>
        <w:t>means an account subject to a Custody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Custody Agreement</w:t>
      </w:r>
      <w:r>
        <w:rPr>
          <w:color w:val="000000"/>
        </w:rPr>
        <w:t xml:space="preserve">” </w:t>
      </w:r>
      <w:r>
        <w:rPr>
          <w:rFonts w:ascii="Times New Roman;serif" w:hAnsi="Times New Roman;serif"/>
          <w:b w:val="false"/>
          <w:color w:val="000000"/>
          <w:sz w:val="24"/>
        </w:rPr>
        <w:t>means that certain Custody Agreement, dated as of the Original Effective Date, entered into by and between the Borrower and the Custodian, as amended, restated, supplemented or otherwise modified from time to time in accordance with the terms hereof and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Daily Compounded SOFR</w:t>
      </w:r>
      <w:r>
        <w:rPr>
          <w:color w:val="000000"/>
        </w:rPr>
        <w:t xml:space="preserve">” </w:t>
      </w:r>
      <w:r>
        <w:rPr>
          <w:rFonts w:ascii="Times New Roman;serif" w:hAnsi="Times New Roman;serif"/>
          <w:b w:val="false"/>
          <w:color w:val="000000"/>
          <w:sz w:val="24"/>
        </w:rPr>
        <w:t>means, for any day (a “</w:t>
      </w:r>
      <w:r>
        <w:rPr>
          <w:rFonts w:ascii="Times New Roman;serif" w:hAnsi="Times New Roman;serif"/>
          <w:b w:val="false"/>
          <w:color w:val="000000"/>
          <w:sz w:val="24"/>
          <w:u w:val="single"/>
        </w:rPr>
        <w:t>SOFR Rate Day</w:t>
      </w:r>
      <w:r>
        <w:rPr>
          <w:color w:val="000000"/>
        </w:rPr>
        <w:t>”</w:t>
      </w:r>
      <w:r>
        <w:rPr>
          <w:rFonts w:ascii="Times New Roman;serif" w:hAnsi="Times New Roman;serif"/>
          <w:b w:val="false"/>
          <w:color w:val="000000"/>
          <w:sz w:val="24"/>
        </w:rPr>
        <w:t>), a rate per annum equal to SOFR for the day (such day “</w:t>
      </w:r>
      <w:r>
        <w:rPr>
          <w:rFonts w:ascii="Times New Roman;serif" w:hAnsi="Times New Roman;serif"/>
          <w:b w:val="false"/>
          <w:i/>
          <w:color w:val="000000"/>
          <w:sz w:val="24"/>
        </w:rPr>
        <w:t>i</w:t>
      </w:r>
      <w:r>
        <w:rPr>
          <w:color w:val="000000"/>
        </w:rPr>
        <w:t>”</w:t>
      </w:r>
      <w:r>
        <w:rPr>
          <w:rFonts w:ascii="Times New Roman;serif" w:hAnsi="Times New Roman;serif"/>
          <w:b w:val="false"/>
          <w:color w:val="000000"/>
          <w:sz w:val="24"/>
        </w:rPr>
        <w:t>) that is five (5)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(the “</w:t>
      </w:r>
      <w:r>
        <w:rPr>
          <w:rFonts w:ascii="Times New Roman;serif" w:hAnsi="Times New Roman;serif"/>
          <w:b w:val="false"/>
          <w:color w:val="000000"/>
          <w:sz w:val="24"/>
          <w:u w:val="single"/>
        </w:rPr>
        <w:t>Daily Compounded SOFR Screen Rate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Daily Compounded SOFR as so determined shall ever be less than the Floor, then Daily Compounded SOFR shall be deemed to be the Floor. If by 5:00 p.m. (New York City time) on the second (2</w:t>
      </w:r>
      <w:r>
        <w:rPr>
          <w:rFonts w:ascii="Times New Roman;serif" w:hAnsi="Times New Roman;serif"/>
          <w:b w:val="false"/>
          <w:color w:val="000000"/>
          <w:sz w:val="16"/>
        </w:rPr>
        <w:t>nd</w:t>
      </w:r>
      <w:r>
        <w:rPr>
          <w:rFonts w:ascii="Times New Roman;serif" w:hAnsi="Times New Roman;serif"/>
          <w:b w:val="false"/>
          <w:color w:val="000000"/>
          <w:sz w:val="24"/>
        </w:rPr>
        <w:t>) U.S. Government Securities Business Day immediately following any day “</w:t>
      </w:r>
      <w:r>
        <w:rPr>
          <w:rFonts w:ascii="Times New Roman;serif" w:hAnsi="Times New Roman;serif"/>
          <w:b w:val="false"/>
          <w:i/>
          <w:color w:val="000000"/>
          <w:sz w:val="24"/>
        </w:rPr>
        <w:t>i</w:t>
      </w:r>
      <w:r>
        <w:rPr>
          <w:color w:val="000000"/>
        </w:rPr>
        <w:t>”</w:t>
      </w:r>
      <w:r>
        <w:rPr>
          <w:rFonts w:ascii="Times New Roman;serif" w:hAnsi="Times New Roman;serif"/>
          <w:b w:val="false"/>
          <w:color w:val="000000"/>
          <w:sz w:val="24"/>
        </w:rPr>
        <w:t>, the SOFR in respect of such day “</w:t>
      </w:r>
      <w:r>
        <w:rPr>
          <w:rFonts w:ascii="Times New Roman;serif" w:hAnsi="Times New Roman;serif"/>
          <w:b w:val="false"/>
          <w:i/>
          <w:color w:val="000000"/>
          <w:sz w:val="24"/>
        </w:rPr>
        <w:t>i</w:t>
      </w:r>
      <w:r>
        <w:rPr>
          <w:color w:val="000000"/>
        </w:rPr>
        <w:t xml:space="preserve">” </w:t>
      </w:r>
      <w:r>
        <w:rPr>
          <w:rFonts w:ascii="Times New Roman;serif" w:hAnsi="Times New Roman;serif"/>
          <w:b w:val="false"/>
          <w:color w:val="000000"/>
          <w:sz w:val="24"/>
        </w:rPr>
        <w:t xml:space="preserve">has not been published on the SOFR Administrator’s Website and a replacement of Daily Compounded SOFR has not occurred pursuant to </w:t>
      </w:r>
      <w:r>
        <w:rPr>
          <w:rFonts w:ascii="Times New Roman;serif" w:hAnsi="Times New Roman;serif"/>
          <w:b w:val="false"/>
          <w:color w:val="000000"/>
          <w:sz w:val="24"/>
          <w:u w:val="single"/>
        </w:rPr>
        <w:t>Section 2.12(c)(i)</w:t>
      </w:r>
      <w:r>
        <w:rPr>
          <w:rFonts w:ascii="Times New Roman;serif" w:hAnsi="Times New Roman;serif"/>
          <w:b w:val="false"/>
          <w:color w:val="000000"/>
          <w:sz w:val="24"/>
        </w:rPr>
        <w:t>, then the SOFR for such day “</w:t>
      </w:r>
      <w:r>
        <w:rPr>
          <w:rFonts w:ascii="Times New Roman;serif" w:hAnsi="Times New Roman;serif"/>
          <w:b w:val="false"/>
          <w:i/>
          <w:color w:val="000000"/>
          <w:sz w:val="24"/>
        </w:rPr>
        <w:t>i</w:t>
      </w:r>
      <w:r>
        <w:rPr>
          <w:color w:val="000000"/>
        </w:rPr>
        <w:t xml:space="preserve">” </w:t>
      </w:r>
      <w:r>
        <w:rPr>
          <w:rFonts w:ascii="Times New Roman;serif" w:hAnsi="Times New Roman;serif"/>
          <w:b w:val="false"/>
          <w:color w:val="000000"/>
          <w:sz w:val="24"/>
        </w:rPr>
        <w:t xml:space="preserve">will be the SOFR as published in respect of the first preceding U.S. Government Securities Business Day for which such SOFR was published on the SOFR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2120"/>
                <wp:effectExtent l="0" t="0" r="0" b="0"/>
                <wp:wrapNone/>
                <wp:docPr id="21" name="Frame2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Administrator’s Website;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SOFR determined pursuant to this sentence shall be utilized for purposes of calculation of Daily Compounded SOFR for no more than three (3) consecutive SOFR Rate Days. Any change in Daily Compounded SOFR due to a change in SOFR shall be effective from and including the effective date of such change in SOFR without notice to the Borrower. All interest hereunder on any Loan computed by reference to Daily Compounded SOFR shall be computed in the manner described in </w:t>
      </w:r>
      <w:r>
        <w:rPr>
          <w:rFonts w:ascii="Times New Roman;serif" w:hAnsi="Times New Roman;serif"/>
          <w:b w:val="false"/>
          <w:color w:val="000000"/>
          <w:sz w:val="24"/>
          <w:u w:val="single"/>
        </w:rPr>
        <w:t>Section 2.11(e)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Daily Compounded SOFR Borrowing</w:t>
      </w:r>
      <w:r>
        <w:rPr>
          <w:color w:val="000000"/>
        </w:rPr>
        <w:t xml:space="preserve">” </w:t>
      </w:r>
      <w:r>
        <w:rPr>
          <w:rFonts w:ascii="Times New Roman;serif" w:hAnsi="Times New Roman;serif"/>
          <w:b w:val="false"/>
          <w:color w:val="000000"/>
          <w:sz w:val="24"/>
        </w:rPr>
        <w:t>means, as to any Borrowing, the Daily Compounded SOFR Loans comprising such Borrowing.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Daily Compounded SOFR Loan</w:t>
      </w:r>
      <w:r>
        <w:rPr>
          <w:color w:val="000000"/>
        </w:rPr>
        <w:t xml:space="preserve">” </w:t>
      </w:r>
      <w:r>
        <w:rPr>
          <w:rFonts w:ascii="Times New Roman;serif" w:hAnsi="Times New Roman;serif"/>
          <w:b w:val="false"/>
          <w:color w:val="000000"/>
          <w:sz w:val="24"/>
        </w:rPr>
        <w:t xml:space="preserve">means a Loan that bears interest at a rate based on Daily Compounded SOFR, in each case, other than pursuant to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of the definition of “Alternate Base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Debtor Relief Laws</w:t>
      </w:r>
      <w:r>
        <w:rPr>
          <w:color w:val="000000"/>
        </w:rPr>
        <w:t xml:space="preserve">” </w:t>
      </w:r>
      <w:r>
        <w:rPr>
          <w:rFonts w:ascii="Times New Roman;serif" w:hAnsi="Times New Roman;serif"/>
          <w:b w:val="false"/>
          <w:color w:val="000000"/>
          <w:sz w:val="24"/>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means any event or condition which constitutes an Event of Default or which upon notice, lapse of time or both would, unless cured or waived, become an Event of Default.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Defaulting Lender</w:t>
      </w:r>
      <w:r>
        <w:rPr>
          <w:color w:val="000000"/>
        </w:rPr>
        <w:t xml:space="preserve">” </w:t>
      </w:r>
      <w:r>
        <w:rPr>
          <w:rFonts w:ascii="Times New Roman;serif" w:hAnsi="Times New Roman;serif"/>
          <w:b w:val="false"/>
          <w:color w:val="000000"/>
          <w:sz w:val="24"/>
        </w:rPr>
        <w:t>means any Lender that has, as reasonably determined by the Administrative Agent, (a) failed to fund any portion of its Loans or participations in Letters of Credit within two (2) Business Days of the date required to be funded by it hereunder during such Lender’s Availability Period, unless, in the case of any Loans, such Lender notifies the Administrative Agent in writing that such Lender’s failure is based on such Lender’s reasonable determination that the conditions precedent to funding such Loan under this Agreement have not been met, such conditions have not otherwise been waived in accordance with the terms of this Agreement and such Lender has advised the Administrative Agent in writing (with reasonable detail of those conditions that have not been satisfied) prior to the time at which such funding was to have been made, (b) notified the Borrower, the Administrative Agent, the Issuing Bank or any other Lender in writing that it does not intend to comply with any of its funding obligations under this Agreement or has made a public statement that it does not intend to comply with its funding obligations under this Agreement (unless such writing or public statement states that such position is based on such Lender’s determination that one or more conditions precedent to funding (which conditions precedent, together with the applicable default, if any, shall be specifically identified in such writing or public statement) cannot be satisfied), (c) failed, within three (3) Business Days after request by the Administrative Agent or the Borrower to confirm in writing to the Administrative Agent and the Borrower that it will comply with the terms of this Agreement relating to its obligations to fund prospective Loans or participations in then-outstanding Letters of Credit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Lender shall cease to be a Defaulting Lender pursuant to this clause (c) upon receipt of such written confirmation by the Administrative Agent and the Borrower), (d) otherwise failed to pay over to the Administrative Agent or any other Lender any other amount required to be paid by it hereunder within two (2) Business Days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2120"/>
                <wp:effectExtent l="0" t="0" r="0" b="0"/>
                <wp:wrapNone/>
                <wp:docPr id="22" name="Frame2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date when due, unless the subject of a good faith dispute, or (e) other than via an Undisclosed Administration, either (i) has been adjudicated as, or determined by any Governmental Authority having regulatory authority over such Person or its assets to be, insolvent or has a parent company that has been adjudicated as, or determined by any Governmental Authority having regulatory authority over such Person or its assets to be, insolvent, (ii)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(iii) become the subject of a Bail-In Action (unless in the case of any Lender referred to in this clause (e), the Borrower and the Administrative Agent shall be satisfied in the exercise of their respective reasonable discretion that such Lender intends, and has all approvals required to enable it, to continue to perform its obligations as a Lender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Lender shall not qualify as a Defaulting Lender solely as a result of the acquisition or maintenance of an ownership interest in such Lender or its parent company, or of the exercise of control over such Lender or any Person controlling such Lender, by a Governmental Authority or instrumentality thereof, or solely as a result of an Undisclosed Administration, so long as such ownership interest or Undisclosed Administration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(e) above, and of the effective date of such status, shall be conclusive and binding absent manifest error, and such Lender shall be deemed to be a Defaulting Lender as of the date established therefor by the Administrative Agent in a written notice of such determination, which shall be delivered by the Administrative Agent to the Borrower and each Lender promptly following such determination.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Departing Lenders</w:t>
      </w:r>
      <w:r>
        <w:rPr>
          <w:color w:val="000000"/>
        </w:rPr>
        <w:t xml:space="preserve">” </w:t>
      </w:r>
      <w:r>
        <w:rPr>
          <w:rFonts w:ascii="Times New Roman;serif" w:hAnsi="Times New Roman;serif"/>
          <w:b w:val="false"/>
          <w:color w:val="000000"/>
          <w:sz w:val="24"/>
        </w:rPr>
        <w:t>has the meaning assigned to such term in the preamble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Disqualified Equity Interests</w:t>
      </w:r>
      <w:r>
        <w:rPr>
          <w:color w:val="000000"/>
        </w:rPr>
        <w:t xml:space="preserve">” </w:t>
      </w:r>
      <w:r>
        <w:rPr>
          <w:rFonts w:ascii="Times New Roman;serif" w:hAnsi="Times New Roman;serif"/>
          <w:b w:val="false"/>
          <w:color w:val="000000"/>
          <w:sz w:val="24"/>
        </w:rPr>
        <w:t>means Equity Interests of the Borrower that after issuance are subject to any agreement between the holder of such Equity Interests and the Borrower whereby the Borrower is required to purchase, redeem, retire, acquire, cancel or terminate such Equity Interests, other than (x) as a result of a change of control, or (y) in connection with any purchase, redemption, retirement, acquisition, cancellation or termination with, or in exchange for, shares of Equity Interests that are not Disqualified Equity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Document Custodian</w:t>
      </w:r>
      <w:r>
        <w:rPr>
          <w:color w:val="000000"/>
        </w:rPr>
        <w:t xml:space="preserve">” </w:t>
      </w:r>
      <w:r>
        <w:rPr>
          <w:rFonts w:ascii="Times New Roman;serif" w:hAnsi="Times New Roman;serif"/>
          <w:b w:val="false"/>
          <w:color w:val="000000"/>
          <w:sz w:val="24"/>
        </w:rPr>
        <w:t xml:space="preserve">means U.S. Bank National Association, or any other financial institution mutually agreeable to the Collateral Agent and the Borrower, as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2120"/>
                <wp:effectExtent l="0" t="0" r="0" b="0"/>
                <wp:wrapNone/>
                <wp:docPr id="23" name="Frame2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custodian holding documentation for Portfolio Investments, on behalf of the Borrower and, pursuant to the Document Custody Agreement, the Collateral Agent. The term “Document Custodian” includes any agent or sub-custodian acting on behalf of the Document Custodian.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Document Custody Agreement</w:t>
      </w:r>
      <w:r>
        <w:rPr>
          <w:color w:val="000000"/>
        </w:rPr>
        <w:t xml:space="preserve">” </w:t>
      </w:r>
      <w:r>
        <w:rPr>
          <w:rFonts w:ascii="Times New Roman;serif" w:hAnsi="Times New Roman;serif"/>
          <w:b w:val="false"/>
          <w:color w:val="000000"/>
          <w:sz w:val="24"/>
        </w:rPr>
        <w:t xml:space="preserve">means that certain Amended and Restated Document Custody Agreement, dated as of December 21, 2018, entered into by and among the Borrower, the Collateral Agent and the Custodian, as amended, restated, supplemented or otherwise modified from time to time in accordance with the terms hereof and thereof.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Dollar Equivalent</w:t>
      </w:r>
      <w:r>
        <w:rPr>
          <w:color w:val="000000"/>
        </w:rPr>
        <w:t xml:space="preserve">” </w:t>
      </w:r>
      <w:r>
        <w:rPr>
          <w:rFonts w:ascii="Times New Roman;serif" w:hAnsi="Times New Roman;serif"/>
          <w:b w:val="false"/>
          <w:color w:val="000000"/>
          <w:sz w:val="24"/>
        </w:rPr>
        <w:t xml:space="preserve">means, on any date of determination, with respect to an amount denominated in any currency other than Dollars, the amount of Dollars that would be required to purchase such amount of such currency on the date two Business Days prior to such date, based upon the spot selling rate at which the Administrative Agent (or other foreign currency broker reasonably acceptable to the Administrative Agent) offers to sell such currency for Dollars in the London foreign exchange market at approximately 11:00 a.m., London time, for delivery two Business Days later.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refers to lawful money of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Early Opt-In Election</w:t>
      </w:r>
      <w:r>
        <w:rPr>
          <w:color w:val="000000"/>
        </w:rPr>
        <w:t xml:space="preserve">” </w:t>
      </w:r>
      <w:r>
        <w:rPr>
          <w:rFonts w:ascii="Times New Roman;serif" w:hAnsi="Times New Roman;serif"/>
          <w:b w:val="false"/>
          <w:color w:val="000000"/>
          <w:sz w:val="24"/>
        </w:rPr>
        <w:t xml:space="preserve">means the occurrence of, (a) (i) a notification by the Administrative Agent to the Borrower, (ii) a notification by the Required Lenders to the Administrative Agent (with a copy to the Borrower) that the Required Lenders have determined or (iii) a request by the Borrower to the Administrative Agent to notify each of the other parties hereto that the Borrower has determined, in each case of clauses (i), (ii) and (iii), that at least five (5) currently outstanding syndicated credit facilities denominated in Dollars being executed at such time (as a result of amendment or as originally executed), or that include language similar to that contained in </w:t>
      </w:r>
      <w:r>
        <w:rPr>
          <w:rFonts w:ascii="Times New Roman;serif" w:hAnsi="Times New Roman;serif"/>
          <w:b w:val="false"/>
          <w:color w:val="000000"/>
          <w:sz w:val="24"/>
          <w:u w:val="single"/>
        </w:rPr>
        <w:t>Section 2.12(c)</w:t>
      </w:r>
      <w:r>
        <w:rPr>
          <w:color w:val="000000"/>
        </w:rPr>
        <w:t xml:space="preserve"> </w:t>
      </w:r>
      <w:r>
        <w:rPr>
          <w:rFonts w:ascii="Times New Roman;serif" w:hAnsi="Times New Roman;serif"/>
          <w:b w:val="false"/>
          <w:color w:val="000000"/>
          <w:sz w:val="24"/>
        </w:rPr>
        <w:t>are being executed or amended (or have been executed or amended), as applicable, to incorporate or adopt a new benchmark interest rate to replace the applicable Benchmark, and (b) (x) the joint election by the Administrative Agent and the Borrower to trigger a fallback from the then-current Benchmark and the provision by the Administrative Agent of written notice of such election to the Lenders or (y) the joint election by the Required Lenders and the Borrower to trigger a fallback from the then-current Benchmark and the provision, if applicable, by the Required Lenders and the Borrower of written notice of such election to the Administrative Agent.</w:t>
      </w:r>
    </w:p>
    <w:p>
      <w:pPr>
        <w:pStyle w:val="TextBody"/>
        <w:bidi w:val="0"/>
        <w:spacing w:lineRule="auto" w:line="288" w:before="0" w:after="240"/>
        <w:ind w:left="0" w:right="0" w:firstLine="1418"/>
        <w:jc w:val="both"/>
        <w:rPr/>
      </w:pPr>
      <w:r>
        <w:rPr>
          <w:color w:val="000000"/>
        </w:rPr>
        <w:t>“</w:t>
      </w: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lineRule="auto" w:line="288" w:before="0" w:after="240"/>
        <w:ind w:left="0" w:right="0" w:firstLine="1418"/>
        <w:jc w:val="both"/>
        <w:rPr/>
      </w:pPr>
      <w:r>
        <w:rPr>
          <w:color w:val="000000"/>
        </w:rPr>
        <w:t>“</w:t>
      </w: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2120"/>
                <wp:effectExtent l="0" t="0" r="0" b="0"/>
                <wp:wrapNone/>
                <wp:docPr id="24" name="Frame2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18"/>
        <w:jc w:val="both"/>
        <w:rPr/>
      </w:pPr>
      <w:r>
        <w:rPr>
          <w:color w:val="000000"/>
        </w:rPr>
        <w:t>“</w:t>
      </w: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Eligible Liens</w:t>
      </w:r>
      <w:r>
        <w:rPr>
          <w:color w:val="000000"/>
        </w:rPr>
        <w:t xml:space="preserve">” </w:t>
      </w:r>
      <w:r>
        <w:rPr>
          <w:rFonts w:ascii="Times New Roman;serif" w:hAnsi="Times New Roman;serif"/>
          <w:b w:val="false"/>
          <w:color w:val="000000"/>
          <w:sz w:val="24"/>
        </w:rPr>
        <w:t xml:space="preserve">means, any right of offset, banker’s lien, security interest or other like right against the Portfolio Investments held by the Custodian pursuant to or in connection with its rights and obligations relating to the Custodian Account,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rights are subordinated, pursuant to the terms of the Control Agreement, to the first priority perfected security interest in the Collateral created in favor of the Collateral Agent, except to the extent expressly provided therein.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Eligible Portfolio Investment</w:t>
      </w:r>
      <w:r>
        <w:rPr>
          <w:color w:val="000000"/>
        </w:rPr>
        <w:t xml:space="preserve">” </w:t>
      </w:r>
      <w:r>
        <w:rPr>
          <w:rFonts w:ascii="Times New Roman;serif" w:hAnsi="Times New Roman;serif"/>
          <w:b w:val="false"/>
          <w:color w:val="000000"/>
          <w:sz w:val="24"/>
        </w:rPr>
        <w:t xml:space="preserve">means any Portfolio Investment held by any Obligor (and solely for purposes of determining the Borrowing Base, Cash and Cash Equivalents held by any Obligor) that, in each case, meets all of the criteria set forth on </w:t>
      </w:r>
      <w:r>
        <w:rPr>
          <w:rFonts w:ascii="Times New Roman;serif" w:hAnsi="Times New Roman;serif"/>
          <w:b w:val="false"/>
          <w:color w:val="000000"/>
          <w:sz w:val="24"/>
          <w:u w:val="single"/>
        </w:rPr>
        <w:t>Schedule 1.01(d)</w:t>
      </w:r>
      <w:r>
        <w:rPr>
          <w:color w:val="000000"/>
        </w:rPr>
        <w:t xml:space="preserve"> </w:t>
      </w:r>
      <w:r>
        <w:rPr>
          <w:rFonts w:ascii="Times New Roman;serif" w:hAnsi="Times New Roman;serif"/>
          <w:b w:val="false"/>
          <w:color w:val="000000"/>
          <w:sz w:val="24"/>
        </w:rPr>
        <w:t xml:space="preserve">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 Portfolio Investment, Cash or Cash Equivalent shall constitute an Eligible Portfolio Investment or be included in the Borrowing Base if the Collateral Agent does not at all times maintain a first priority, perfected Lien (subject to no other Liens other than Eligible Liens) on such Portfolio Investment, Cash or Cash Equivalent or if such Portfolio Investment, Cash or Cash Equivalent has not been or does not at all times continue to be Delivered (as defined in the Guarantee and Security Agreement). Without limiting the generality of the foregoing, it is understood and agreed that (i) any Portfolio Investments that have been contributed or sold, purported to be contributed or sold or otherwise transferred to any Financing Subsidiary, or held by any Financing Subsidiary, or which secure obligations of any Financing Subsidiary and (ii) Special Equity Interests shall not be treated as Eligible Portfolio Investments until distributed, sold or otherwise transferred to the Borrower free and clear of all Liens (other than Eligible Liens). Notwithstanding the foregoing, nothing herein shall limit the provisions of </w:t>
      </w:r>
      <w:r>
        <w:rPr>
          <w:rFonts w:ascii="Times New Roman;serif" w:hAnsi="Times New Roman;serif"/>
          <w:b w:val="false"/>
          <w:color w:val="000000"/>
          <w:sz w:val="24"/>
          <w:u w:val="single"/>
        </w:rPr>
        <w:t>Section 5.12(b)(i)</w:t>
      </w:r>
      <w:r>
        <w:rPr>
          <w:rFonts w:ascii="Times New Roman;serif" w:hAnsi="Times New Roman;serif"/>
          <w:b w:val="false"/>
          <w:color w:val="000000"/>
          <w:sz w:val="24"/>
        </w:rPr>
        <w:t xml:space="preserve">, which provide that, for purposes of this Agreement, all determinations of whether an Investment is to be included as an Eligible Portfolio Investment shall be determined on a settlement-date basis (meaning that any Investment that has been purchased will not be treated as an Eligible Portfolio Investment until such purchase has settled, and any Eligible Portfolio Investment which has been sold will not be excluded as an Eligible Portfolio Investment until such sale has settled), provided that no such Investment shall be included as an Eligible Portfolio Investment to the extent it has not been paid for in full.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As used in this Agreement, “Equity Interests” shall not include convertible debt unless and until such debt has been converted to capital stock.</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United States Employee Retirement Income Security Act of 1974, as amended, and the rules and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 xml:space="preserve">means any trade or business (whether or not incorporated) that, together with the Borrower, is treated as a single employer under Section 414(b) or (c)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2120"/>
                <wp:effectExtent l="0" t="0" r="0" b="0"/>
                <wp:wrapNone/>
                <wp:docPr id="25" name="Frame2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Code, or, solely for purposes of Section 302 of ERISA and Section 412 of the Code, is treated as a single employer under Section 414(m) or (o)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ERISA Event</w:t>
      </w:r>
      <w:r>
        <w:rPr>
          <w:color w:val="000000"/>
        </w:rPr>
        <w:t xml:space="preserve">” </w:t>
      </w:r>
      <w:r>
        <w:rPr>
          <w:rFonts w:ascii="Times New Roman;serif" w:hAnsi="Times New Roman;serif"/>
          <w:b w:val="false"/>
          <w:color w:val="000000"/>
          <w:sz w:val="24"/>
        </w:rPr>
        <w:t xml:space="preserve">means (a) any “reportable event,” as defined in Section 4043 of ERISA or the regulations issued thereunder with respect to a Pension Plan (other than an event for which the 30-day notice period is waived); (b) with respect to any Plan that is intended to qualify under Section 401(a) of the Code, the notification by the Internal Revenue Service of its intent to disqualify the Plan; (c) the failure to make a required contribution to any Pension Plan that would result in the imposition of a lien or other encumbrance or the provision of security under Section 412 or 430 of the Code or Section 302 or 4068 of ERISA, or the arising of such a lien or encumbrance; there being or arising any “unpaid minimum required contribution” or “accumulated funding deficiency” (as defined in or otherwise set forth in Section 4971 of the Code or Part 3 of Subtitle B of Title 1 of ERISA), whether or not waived; the filing pursuant to Section 412(c) of the Code or Section 302(c) of ERISA of an application for a waiver of the minimum funding standard with respect to any Pension Plan; or the determination that any Pension Plan is, or is expected to be, in “at-risk” status under Title IV of ERISA; (d) the incurrence by the Borrower or any of its ERISA Affiliates of any liability under Title IV of ERISA with respect to the termination of any Pension Plan (other than a standard termination under and in accordance with Section 4041(b) of ERISA or premiums due and not delinquent under Section 4007 of ERISA); (e) the receipt by the Borrower or any of its ERISA Affiliates from the PBGC or a plan administrator of any notice relating to an intention to terminate any Pension Plan or Pension Plans or to appoint a trustee to administer any Pension Plan; (f) the incurrence by the Borrower or any of its ERISA Affiliates of any Withdrawal Liability; (g) the occurrence of any nonexempt prohibited transaction within the meaning of Section 4975 of the Code or Section 406 of ERISA with respect to any Pension Plan; (h) the failure to make any required contribution to a Multiemployer Plan or failure to make by its due date any required contribution to any Pension Plan; or (i) the receipt by the Borrower or any of its ERISA Affiliates of any notice, or the receipt by any Multiemployer Plan from the Borrower or any of its ERISA Affiliates of any notice, concerning the imposition of Withdrawal Liability or a determination that a Multiemployer Plan is, or is expected to be, in “critical” or “endangered” status, as determined under Section 432 of the Code or Section 305 of ERISA.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Erroneous Payment</w:t>
      </w:r>
      <w:r>
        <w:rPr>
          <w:color w:val="000000"/>
        </w:rPr>
        <w:t xml:space="preserve">” </w:t>
      </w:r>
      <w:r>
        <w:rPr>
          <w:rFonts w:ascii="Times New Roman;serif" w:hAnsi="Times New Roman;serif"/>
          <w:b w:val="false"/>
          <w:color w:val="000000"/>
          <w:sz w:val="24"/>
        </w:rPr>
        <w:t xml:space="preserve">has the meaning assigned to in </w:t>
      </w:r>
      <w:r>
        <w:rPr>
          <w:rFonts w:ascii="Times New Roman;serif" w:hAnsi="Times New Roman;serif"/>
          <w:b w:val="false"/>
          <w:color w:val="000000"/>
          <w:sz w:val="24"/>
          <w:u w:val="single"/>
        </w:rPr>
        <w:t>Section 8.12(a)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Erroneous Payment Deficiency Assignment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8.12(d)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Erroneous Payment Impacted Loans</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8.12(d)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Erroneous Payment Return Deficiency</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8.12(d)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Erroneous Payment Subrogation Rights</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8.12(d)</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2120"/>
                <wp:effectExtent l="0" t="0" r="0" b="0"/>
                <wp:wrapNone/>
                <wp:docPr id="26" name="Frame2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EU Bail-In Legislation Schedule</w:t>
      </w:r>
      <w:r>
        <w:rPr>
          <w:color w:val="000000"/>
        </w:rPr>
        <w:t xml:space="preserve">” </w:t>
      </w:r>
      <w:r>
        <w:rPr>
          <w:rFonts w:ascii="Times New Roman;serif" w:hAnsi="Times New Roman;serif"/>
          <w:b w:val="false"/>
          <w:color w:val="000000"/>
          <w:sz w:val="24"/>
        </w:rPr>
        <w:t>means the EU Bail-In Legislation Schedule published by the Loan Market Association (or any successor Person), as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from time to time.</w:t>
      </w:r>
    </w:p>
    <w:p>
      <w:pPr>
        <w:pStyle w:val="TextBody"/>
        <w:bidi w:val="0"/>
        <w:spacing w:lineRule="auto" w:line="288" w:before="240" w:after="283"/>
        <w:ind w:left="0" w:right="0" w:firstLine="1440"/>
        <w:jc w:val="both"/>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means any of the following Taxes imposed on or with respect to the Administrative Agent, any Lender or the Issuing Bank or required to be withheld or deducted from a payment to the Administrative Agent, any Lender or the Issuing Bank, (a) Taxes imposed on (or measured by) its net income or franchise Taxes, in each case, imposed (i) by the jurisdiction (or any political subdivision thereof) under the laws of which such recipient is organized or in which its principal office is located or, in the case of any Lender, in which its applicable lending office is located, or (ii) as a result of a present or former connection between such recipient and the jurisdiction imposing such Tax (other than connections solely arising from such recipient having</w:t>
      </w:r>
      <w:r>
        <w:rPr>
          <w:color w:val="000000"/>
        </w:rPr>
        <w:t xml:space="preserve"> </w:t>
      </w:r>
      <w:r>
        <w:rPr>
          <w:rFonts w:ascii="Times New Roman;serif" w:hAnsi="Times New Roman;serif"/>
          <w:b w:val="false"/>
          <w:color w:val="000000"/>
          <w:sz w:val="24"/>
        </w:rPr>
        <w:t>executed, delivered,</w:t>
      </w:r>
      <w:r>
        <w:rPr>
          <w:color w:val="000000"/>
        </w:rPr>
        <w:t xml:space="preserve"> </w:t>
      </w:r>
      <w:r>
        <w:rPr>
          <w:rFonts w:ascii="Times New Roman;serif" w:hAnsi="Times New Roman;serif"/>
          <w:b w:val="false"/>
          <w:color w:val="000000"/>
          <w:sz w:val="24"/>
        </w:rPr>
        <w:t xml:space="preserve">become a party to, performed its obligations under, received payments under, received or perfected a security interest under, engaged in any other transaction pursuant to or enforced any Loan Documents, or sold or assigned an interest in any Loan or Loan Document), (b) any branch profits Taxes imposed by the United States of America or any similar Tax imposed by any other jurisdiction in which the Borrower is located, (c) in the case of a Lender (other than an assignee pursuant to a request by the Borrower under </w:t>
      </w:r>
      <w:r>
        <w:rPr>
          <w:rFonts w:ascii="Times New Roman;serif" w:hAnsi="Times New Roman;serif"/>
          <w:b w:val="false"/>
          <w:color w:val="000000"/>
          <w:sz w:val="24"/>
          <w:u w:val="single"/>
        </w:rPr>
        <w:t>Section 2.18(b)</w:t>
      </w:r>
      <w:r>
        <w:rPr>
          <w:rFonts w:ascii="Times New Roman;serif" w:hAnsi="Times New Roman;serif"/>
          <w:b w:val="false"/>
          <w:color w:val="000000"/>
          <w:sz w:val="24"/>
        </w:rPr>
        <w:t xml:space="preserve">), any U.S. federal withholding Tax that is imposed on amounts payable to such Lender at the time such Lender becomes a party to this Agreement (or designates a new lending office), except to the extent that such Lender (or its assignor, if any) was entitled, at the time of designation of a new lending office (or assignment), to receive additional amounts from the Borrower with respect to such withholding Tax pursuant to </w:t>
      </w:r>
      <w:r>
        <w:rPr>
          <w:rFonts w:ascii="Times New Roman;serif" w:hAnsi="Times New Roman;serif"/>
          <w:b w:val="false"/>
          <w:color w:val="000000"/>
          <w:sz w:val="24"/>
          <w:u w:val="single"/>
        </w:rPr>
        <w:t>Section 2.15(a)</w:t>
      </w:r>
      <w:r>
        <w:rPr>
          <w:rFonts w:ascii="Times New Roman;serif" w:hAnsi="Times New Roman;serif"/>
          <w:b w:val="false"/>
          <w:color w:val="000000"/>
          <w:sz w:val="24"/>
        </w:rPr>
        <w:t xml:space="preserve">, (d) Taxes attributable to such recipient’s failure to comply with </w:t>
      </w:r>
      <w:r>
        <w:rPr>
          <w:rFonts w:ascii="Times New Roman;serif" w:hAnsi="Times New Roman;serif"/>
          <w:b w:val="false"/>
          <w:color w:val="000000"/>
          <w:sz w:val="24"/>
          <w:u w:val="single"/>
        </w:rPr>
        <w:t>Section 2.15(f)</w:t>
      </w:r>
      <w:r>
        <w:rPr>
          <w:rFonts w:ascii="Times New Roman;serif" w:hAnsi="Times New Roman;serif"/>
          <w:b w:val="false"/>
          <w:color w:val="000000"/>
          <w:sz w:val="24"/>
        </w:rPr>
        <w:t>, and (e) any U.S. federal withholding Taxes imposed under FATCA.</w:t>
      </w:r>
    </w:p>
    <w:p>
      <w:pPr>
        <w:pStyle w:val="TextBody"/>
        <w:bidi w:val="0"/>
        <w:spacing w:lineRule="auto" w:line="288" w:before="240" w:after="283"/>
        <w:ind w:left="0" w:right="0" w:firstLine="1440"/>
        <w:jc w:val="both"/>
        <w:rPr/>
      </w:pPr>
      <w:r>
        <w:rPr>
          <w:color w:val="000000"/>
        </w:rPr>
        <w:t>“</w:t>
      </w:r>
      <w:r>
        <w:rPr>
          <w:rFonts w:ascii="Times New Roman;serif" w:hAnsi="Times New Roman;serif"/>
          <w:b w:val="false"/>
          <w:color w:val="000000"/>
          <w:sz w:val="24"/>
          <w:u w:val="single"/>
        </w:rPr>
        <w:t>Existing L/C</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2.04(l)</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color w:val="000000"/>
        </w:rPr>
        <w:t>“</w:t>
      </w:r>
      <w:r>
        <w:rPr>
          <w:rFonts w:ascii="Times New Roman;serif" w:hAnsi="Times New Roman;serif"/>
          <w:b w:val="false"/>
          <w:color w:val="000000"/>
          <w:sz w:val="24"/>
          <w:u w:val="single"/>
        </w:rPr>
        <w:t>Existing Lenders</w:t>
      </w:r>
      <w:r>
        <w:rPr>
          <w:color w:val="000000"/>
        </w:rPr>
        <w:t xml:space="preserve">” </w:t>
      </w:r>
      <w:r>
        <w:rPr>
          <w:rFonts w:ascii="Times New Roman;serif" w:hAnsi="Times New Roman;serif"/>
          <w:b w:val="false"/>
          <w:color w:val="000000"/>
          <w:sz w:val="24"/>
        </w:rPr>
        <w:t>has the meaning assigned to such term in the preamble to this Agreement.</w:t>
      </w:r>
    </w:p>
    <w:p>
      <w:pPr>
        <w:pStyle w:val="TextBody"/>
        <w:bidi w:val="0"/>
        <w:spacing w:lineRule="auto" w:line="288" w:before="240" w:after="283"/>
        <w:ind w:left="0" w:right="0" w:firstLine="1440"/>
        <w:jc w:val="both"/>
        <w:rPr/>
      </w:pPr>
      <w:r>
        <w:rPr>
          <w:color w:val="000000"/>
        </w:rPr>
        <w:t>“</w:t>
      </w:r>
      <w:r>
        <w:rPr>
          <w:rFonts w:ascii="Times New Roman;serif" w:hAnsi="Times New Roman;serif"/>
          <w:b w:val="false"/>
          <w:color w:val="000000"/>
          <w:sz w:val="24"/>
          <w:u w:val="single"/>
        </w:rPr>
        <w:t>Existing Loans</w:t>
      </w:r>
      <w:r>
        <w:rPr>
          <w:color w:val="000000"/>
        </w:rPr>
        <w:t xml:space="preserve">” </w:t>
      </w:r>
      <w:r>
        <w:rPr>
          <w:rFonts w:ascii="Times New Roman;serif" w:hAnsi="Times New Roman;serif"/>
          <w:b w:val="false"/>
          <w:color w:val="000000"/>
          <w:sz w:val="24"/>
        </w:rPr>
        <w:t>has the meaning assigned to such term in the preamble to this Agreement.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Existing Longer-Term Notes</w:t>
      </w:r>
      <w:r>
        <w:rPr>
          <w:color w:val="000000"/>
        </w:rPr>
        <w:t xml:space="preserve">” </w:t>
      </w:r>
      <w:r>
        <w:rPr>
          <w:rFonts w:ascii="Times New Roman;serif" w:hAnsi="Times New Roman;serif"/>
          <w:b w:val="false"/>
          <w:color w:val="000000"/>
          <w:sz w:val="24"/>
        </w:rPr>
        <w:t>means, collectively, the 2029 Notes and the 2030 Notes.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Extended Availability Period</w:t>
      </w:r>
      <w:r>
        <w:rPr>
          <w:color w:val="000000"/>
        </w:rPr>
        <w:t xml:space="preserve">” </w:t>
      </w:r>
      <w:r>
        <w:rPr>
          <w:rFonts w:ascii="Times New Roman;serif" w:hAnsi="Times New Roman;serif"/>
          <w:b w:val="false"/>
          <w:color w:val="000000"/>
          <w:sz w:val="24"/>
        </w:rPr>
        <w:t>means, with respect to any Extending Lender, the period from and including the Restatement Effective Date, to, but excluding, the earlier of the Extended Revolver Termination Date and the date of termination of the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2120"/>
                <wp:effectExtent l="0" t="0" r="0" b="0"/>
                <wp:wrapNone/>
                <wp:docPr id="27" name="Frame2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Extended Loans</w:t>
      </w:r>
      <w:r>
        <w:rPr>
          <w:color w:val="000000"/>
        </w:rPr>
        <w:t xml:space="preserve">” </w:t>
      </w:r>
      <w:r>
        <w:rPr>
          <w:rFonts w:ascii="Times New Roman;serif" w:hAnsi="Times New Roman;serif"/>
          <w:b w:val="false"/>
          <w:color w:val="000000"/>
          <w:sz w:val="24"/>
        </w:rPr>
        <w:t>means Loans or Borrowings of any Extending Lender maturing on the Extended Maturity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Extended Maturity Date</w:t>
      </w:r>
      <w:r>
        <w:rPr>
          <w:color w:val="000000"/>
        </w:rPr>
        <w:t xml:space="preserve">” </w:t>
      </w:r>
      <w:r>
        <w:rPr>
          <w:rFonts w:ascii="Times New Roman;serif" w:hAnsi="Times New Roman;serif"/>
          <w:b w:val="false"/>
          <w:color w:val="000000"/>
          <w:sz w:val="24"/>
        </w:rPr>
        <w:t>means, with respect to each Extending Lender, the date that is the one (1) year anniversary of the Extended Revolver Termination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Extended Revolver Termination Date</w:t>
      </w:r>
      <w:r>
        <w:rPr>
          <w:color w:val="000000"/>
        </w:rPr>
        <w:t xml:space="preserve">” </w:t>
      </w:r>
      <w:r>
        <w:rPr>
          <w:rFonts w:ascii="Times New Roman;serif" w:hAnsi="Times New Roman;serif"/>
          <w:b w:val="false"/>
          <w:color w:val="000000"/>
          <w:sz w:val="24"/>
        </w:rPr>
        <w:t>means, with respect to each Extending Lender, the date that is the four (4) year anniversary of the Restatement Effective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Extending Lender</w:t>
      </w:r>
      <w:r>
        <w:rPr>
          <w:color w:val="000000"/>
        </w:rPr>
        <w:t xml:space="preserve">” </w:t>
      </w:r>
      <w:r>
        <w:rPr>
          <w:rFonts w:ascii="Times New Roman;serif" w:hAnsi="Times New Roman;serif"/>
          <w:b w:val="false"/>
          <w:color w:val="000000"/>
          <w:sz w:val="24"/>
        </w:rPr>
        <w:t xml:space="preserve">means each Lender designated as an “Extending Lender” on </w:t>
      </w:r>
      <w:r>
        <w:rPr>
          <w:rFonts w:ascii="Times New Roman;serif" w:hAnsi="Times New Roman;serif"/>
          <w:b w:val="false"/>
          <w:color w:val="000000"/>
          <w:sz w:val="24"/>
          <w:u w:val="single"/>
        </w:rPr>
        <w:t>Schedule 1.01(b)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Extension Offer</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2.19(h)</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u w:val="single"/>
        </w:rPr>
        <w:t>External Quoted Value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5.12(b)(ii)(A)</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u w:val="single"/>
        </w:rPr>
        <w:t>External Unquoted Value</w:t>
      </w:r>
      <w:r>
        <w:rPr>
          <w:color w:val="000000"/>
        </w:rPr>
        <w:t xml:space="preserve">” </w:t>
      </w:r>
      <w:r>
        <w:rPr>
          <w:rFonts w:ascii="Times New Roman;serif" w:hAnsi="Times New Roman;serif"/>
          <w:b w:val="false"/>
          <w:color w:val="000000"/>
          <w:sz w:val="24"/>
        </w:rPr>
        <w:t>means (i) with respect to Borrower Tested Assets, the Borrower External Unquoted Value and (ii) with respect to IVP Tested Assets, the IVP External Unquoted Value.</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Extraordinary Receipts</w:t>
      </w:r>
      <w:r>
        <w:rPr>
          <w:color w:val="000000"/>
        </w:rPr>
        <w:t xml:space="preserve">” </w:t>
      </w:r>
      <w:r>
        <w:rPr>
          <w:rFonts w:ascii="Times New Roman;serif" w:hAnsi="Times New Roman;serif"/>
          <w:b w:val="false"/>
          <w:color w:val="000000"/>
          <w:sz w:val="24"/>
        </w:rPr>
        <w:t xml:space="preserve">means an amount equal to (a) any cash amount (and net cash proceeds of any noncash amount)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by the Borrower and issuances of Indebtedness by any Obligor),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any costs, fees, commissions, premiums and expenses incurred by any Obligor directly incidental to such cash receipts, including reasonable legal fees and expenses;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(c) amounts estimated in good faith by the Borrower to be necessary for the Borrower to make distributions sufficient in amount to achieve the objectives set forth in clauses (i), (ii) and (iii) of </w:t>
      </w:r>
      <w:r>
        <w:rPr>
          <w:rFonts w:ascii="Times New Roman;serif" w:hAnsi="Times New Roman;serif"/>
          <w:b w:val="false"/>
          <w:color w:val="000000"/>
          <w:sz w:val="24"/>
          <w:u w:val="single"/>
        </w:rPr>
        <w:t>Section 6.05(b)</w:t>
      </w:r>
      <w:r>
        <w:rPr>
          <w:color w:val="000000"/>
        </w:rPr>
        <w:t xml:space="preserve"> </w:t>
      </w:r>
      <w:r>
        <w:rPr>
          <w:rFonts w:ascii="Times New Roman;serif" w:hAnsi="Times New Roman;serif"/>
          <w:b w:val="false"/>
          <w:color w:val="000000"/>
          <w:sz w:val="24"/>
        </w:rPr>
        <w:t xml:space="preserve">hereof, solely to the extent that the Required Payment Amount in or with respect to any taxable year (or any calendar year, as relevant) is increased as a result of such Extraordinary Receipt;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that Extraordinary Receipts shall not include any (i) amounts that the Borrower receives from the Administrative Agent, any Lender or the Issuing Bank pursuant to </w:t>
      </w:r>
      <w:r>
        <w:rPr>
          <w:rFonts w:ascii="Times New Roman;serif" w:hAnsi="Times New Roman;serif"/>
          <w:b w:val="false"/>
          <w:color w:val="000000"/>
          <w:sz w:val="24"/>
          <w:u w:val="single"/>
        </w:rPr>
        <w:t>Section 2.15(h)</w:t>
      </w:r>
      <w:r>
        <w:rPr>
          <w:rFonts w:ascii="Times New Roman;serif" w:hAnsi="Times New Roman;serif"/>
          <w:b w:val="false"/>
          <w:color w:val="000000"/>
          <w:sz w:val="24"/>
        </w:rPr>
        <w:t xml:space="preserve">, (ii)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 (iii) proceeds of business interruption insurance to the extent such proceeds constitute compensation for lost earnings, or (iv) indemnity payments or payments in respect of judgments or settlements of claims, litigation or proceedings to the extent that such payments are received by any Person in respect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2120"/>
                <wp:effectExtent l="0" t="0" r="0" b="0"/>
                <wp:wrapNone/>
                <wp:docPr id="28" name="Frame2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unaffiliated third party claim against or loss by such Person and promptly applied to pay (or to reimburse such Person for its prior payment of) such claim or loss and the costs and expenses of such Person with respect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means Sections 1471 through 1474 of the Code, as of the Original Effective Date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in connection with the implementation of such Sections of the Code, and any fiscal or regulatory legislation, rules, or official practices adopted pursuant to any published intergovernmental agreement entered into in connection with the implementation of such Sections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FCA</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1.05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FCPA</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3.20</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Federal Funds Effective Rate</w:t>
      </w:r>
      <w:r>
        <w:rPr>
          <w:color w:val="000000"/>
        </w:rPr>
        <w:t xml:space="preserve">” </w:t>
      </w:r>
      <w:r>
        <w:rPr>
          <w:rFonts w:ascii="Times New Roman;serif" w:hAnsi="Times New Roman;serif"/>
          <w:b w:val="false"/>
          <w:color w:val="000000"/>
          <w:sz w:val="24"/>
        </w:rPr>
        <w:t xml:space="preserve">means, for any day, the weighted average (rounded upwards, if necessary, to the next 1/100 of 1%) of the rates on overnight Federal funds transactions with members of the Federal Reserve System, as published on the next succeeding Business Day by the NYFRB,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the Federal Funds Effective Rate is less than zero, such rate shall be zero for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Fee Letter</w:t>
      </w:r>
      <w:r>
        <w:rPr>
          <w:color w:val="000000"/>
        </w:rPr>
        <w:t xml:space="preserve">” </w:t>
      </w:r>
      <w:r>
        <w:rPr>
          <w:rFonts w:ascii="Times New Roman;serif" w:hAnsi="Times New Roman;serif"/>
          <w:b w:val="false"/>
          <w:color w:val="000000"/>
          <w:sz w:val="24"/>
        </w:rPr>
        <w:t>means that certain fee letter, dated as of the Restatement Effective Date, by and between the Borrower and 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Financial Officer</w:t>
      </w:r>
      <w:r>
        <w:rPr>
          <w:color w:val="000000"/>
        </w:rPr>
        <w:t xml:space="preserve">” </w:t>
      </w:r>
      <w:r>
        <w:rPr>
          <w:rFonts w:ascii="Times New Roman;serif" w:hAnsi="Times New Roman;serif"/>
          <w:b w:val="false"/>
          <w:color w:val="000000"/>
          <w:sz w:val="24"/>
        </w:rPr>
        <w:t>means the chief executive officer, president, chief operating officer, chief financial officer, treasurer, controller or chief compliance officer of the Borrower, in each case, who has been authorized by the Board of Directors of the Borrower to execute the applicable document or certificate.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Financing Subsidiary</w:t>
      </w:r>
      <w:r>
        <w:rPr>
          <w:color w:val="000000"/>
        </w:rPr>
        <w:t xml:space="preserve">” </w:t>
      </w:r>
      <w:r>
        <w:rPr>
          <w:rFonts w:ascii="Times New Roman;serif" w:hAnsi="Times New Roman;serif"/>
          <w:b w:val="false"/>
          <w:color w:val="000000"/>
          <w:sz w:val="24"/>
        </w:rPr>
        <w:t xml:space="preserve">means (a) any Structured Subsidiary or (b) any SBIC Subsidiary.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means 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Foreign Lender</w:t>
      </w:r>
      <w:r>
        <w:rPr>
          <w:color w:val="000000"/>
        </w:rPr>
        <w:t xml:space="preserve">” </w:t>
      </w:r>
      <w:r>
        <w:rPr>
          <w:rFonts w:ascii="Times New Roman;serif" w:hAnsi="Times New Roman;serif"/>
          <w:b w:val="false"/>
          <w:color w:val="000000"/>
          <w:sz w:val="24"/>
        </w:rPr>
        <w:t>means any Lender that is not a U.S.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generally accepted accounting principles in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 xml:space="preserve">means the government of the United States of America, or of any other nation, or any political subdivision thereof, whether state or local, and any agency, authority, instrumentality, regulatory body, court, central bank or other entity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2120"/>
                <wp:effectExtent l="0" t="0" r="0" b="0"/>
                <wp:wrapNone/>
                <wp:docPr id="29" name="Frame2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exercising executive, legislative, judicial, taxing, regulatory or administrative powers or functions of or pertaining to government (including any supra-national body exercising such powers or functions, such as the European Union or the European Central Bank).</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of or by any Person (the “</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means any obligation, contingent or otherwise, of the guarantor guaranteeing or having the economic effect of guaranteeing any Indebtedness or other obligation of any other Person (the “</w:t>
      </w:r>
      <w:r>
        <w:rPr>
          <w:rFonts w:ascii="Times New Roman;serif" w:hAnsi="Times New Roman;serif"/>
          <w:b w:val="false"/>
          <w:color w:val="000000"/>
          <w:sz w:val="24"/>
          <w:u w:val="single"/>
        </w:rPr>
        <w:t>primary obligor</w:t>
      </w:r>
      <w:r>
        <w:rPr>
          <w:color w:val="000000"/>
        </w:rPr>
        <w:t>”</w:t>
      </w:r>
      <w:r>
        <w:rPr>
          <w:rFonts w:ascii="Times New Roman;serif" w:hAnsi="Times New Roman;serif"/>
          <w:b w:val="false"/>
          <w:color w:val="000000"/>
          <w:sz w:val="24"/>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or customary indemnification agreements entered into in the ordinary course of business in connection with obligations that do not constitute Indebtedness. The amount of any Guarantee at any time shall be deemed to be an amount equal to the maximum stated or determinable amount of the primary obligation in respect of which such Guarantee is incurred, unless the terms of such Guarantee expressly provide that the maximum amount for which such Person may be liable thereunder is a lesser amount (in which case the amount of such Guarantee shall be deemed to be an amount equal to such lesser amount).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Guarantee and Security Agreement</w:t>
      </w:r>
      <w:r>
        <w:rPr>
          <w:color w:val="000000"/>
        </w:rPr>
        <w:t xml:space="preserve">” </w:t>
      </w:r>
      <w:r>
        <w:rPr>
          <w:rFonts w:ascii="Times New Roman;serif" w:hAnsi="Times New Roman;serif"/>
          <w:b w:val="false"/>
          <w:color w:val="000000"/>
          <w:sz w:val="24"/>
        </w:rPr>
        <w:t>means that certain Second Amended and Restated Guarantee, Pledge and Security Agreement, dated as of the Restatement Effective Date, among the Borrower, the Subsidiary Guarantors, the Administrative Agent, each holder (or a representative, agent or trustee therefor) from time to time of any Secured Longer-Term Indebtedness, and the Collateral Agent, as amended, restated, supplemented or otherwise modified from time to time in accordance with the terms hereof and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Guarantee Assumption Agreement</w:t>
      </w:r>
      <w:r>
        <w:rPr>
          <w:color w:val="000000"/>
        </w:rPr>
        <w:t xml:space="preserve">” </w:t>
      </w:r>
      <w:r>
        <w:rPr>
          <w:rFonts w:ascii="Times New Roman;serif" w:hAnsi="Times New Roman;serif"/>
          <w:b w:val="false"/>
          <w:color w:val="000000"/>
          <w:sz w:val="24"/>
        </w:rPr>
        <w:t xml:space="preserve">means a Guarantee Assumption Agreement substantially in the form of Exhibit B to the Guarantee and Security Agreement among the Collateral Agent and an entity that pursuant to </w:t>
      </w:r>
      <w:r>
        <w:rPr>
          <w:rFonts w:ascii="Times New Roman;serif" w:hAnsi="Times New Roman;serif"/>
          <w:b w:val="false"/>
          <w:color w:val="000000"/>
          <w:sz w:val="24"/>
          <w:u w:val="single"/>
        </w:rPr>
        <w:t>Section 5.08</w:t>
      </w:r>
      <w:r>
        <w:rPr>
          <w:color w:val="000000"/>
        </w:rPr>
        <w:t xml:space="preserve"> </w:t>
      </w:r>
      <w:r>
        <w:rPr>
          <w:rFonts w:ascii="Times New Roman;serif" w:hAnsi="Times New Roman;serif"/>
          <w:b w:val="false"/>
          <w:color w:val="000000"/>
          <w:sz w:val="24"/>
        </w:rPr>
        <w:t xml:space="preserve">is required to become a “Subsidiary Guarantor” under the Guarantee and Security Agreement (with such changes as the Administrative Agent shall request consistent with the requirements of </w:t>
      </w:r>
      <w:r>
        <w:rPr>
          <w:rFonts w:ascii="Times New Roman;serif" w:hAnsi="Times New Roman;serif"/>
          <w:b w:val="false"/>
          <w:color w:val="000000"/>
          <w:sz w:val="24"/>
          <w:u w:val="single"/>
        </w:rPr>
        <w:t>Section 5.08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Hedging Agreement</w:t>
      </w:r>
      <w:r>
        <w:rPr>
          <w:color w:val="000000"/>
        </w:rPr>
        <w:t xml:space="preserve">” </w:t>
      </w:r>
      <w:r>
        <w:rPr>
          <w:rFonts w:ascii="Times New Roman;serif" w:hAnsi="Times New Roman;serif"/>
          <w:b w:val="false"/>
          <w:color w:val="000000"/>
          <w:sz w:val="24"/>
        </w:rPr>
        <w:t>means any interest rate protection agreement, foreign currency exchange protection agreement, commodity price protection agreement or other interest or currency exchange rate or commodity price hedging arrangement. For the avoidance of doubt, in no event shall a Hedging Agreement include a total return swap.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Hedging Agreement Obligations</w:t>
      </w:r>
      <w:r>
        <w:rPr>
          <w:color w:val="000000"/>
        </w:rPr>
        <w:t xml:space="preserve">” </w:t>
      </w:r>
      <w:r>
        <w:rPr>
          <w:rFonts w:ascii="Times New Roman;serif" w:hAnsi="Times New Roman;serif"/>
          <w:b w:val="false"/>
          <w:color w:val="000000"/>
          <w:sz w:val="24"/>
        </w:rPr>
        <w:t>has the meaning specified in the Guarantee and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2120"/>
                <wp:effectExtent l="0" t="0" r="0" b="0"/>
                <wp:wrapNone/>
                <wp:docPr id="30" name="Frame3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I-45</w:t>
      </w:r>
      <w:r>
        <w:rPr>
          <w:color w:val="000000"/>
        </w:rPr>
        <w:t xml:space="preserve">” </w:t>
      </w:r>
      <w:r>
        <w:rPr>
          <w:rFonts w:ascii="Times New Roman;serif" w:hAnsi="Times New Roman;serif"/>
          <w:b w:val="false"/>
          <w:color w:val="000000"/>
          <w:sz w:val="24"/>
        </w:rPr>
        <w:t>means I-45 SLF, LLC, a Delaware limited liability company.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I-45 Entities</w:t>
      </w:r>
      <w:r>
        <w:rPr>
          <w:color w:val="000000"/>
        </w:rPr>
        <w:t xml:space="preserve">” </w:t>
      </w:r>
      <w:r>
        <w:rPr>
          <w:rFonts w:ascii="Times New Roman;serif" w:hAnsi="Times New Roman;serif"/>
          <w:b w:val="false"/>
          <w:color w:val="000000"/>
          <w:sz w:val="24"/>
        </w:rPr>
        <w:t>means, collectively, (i) I-45, (ii) any direct or indirect parent of I-45 (other than the Borrower) and (iii) in each case of clause (i) or (ii), any of their respective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IBA</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1.05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Increasing Lender</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2.07(f)(i)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of any Person means, without duplication, (a) all obligations of such Person for borrowed money or with respect to deposits, loans or advances of any kind, (b) all obligations of such Person evidenced by bonds, debentures, notes or similar debt instruments, (c) all obligations of such Person under conditional sale or other title retention agreements relating to property acquired by such Person, (d) all obligations of such Person in respect of the deferred purchase price of property or services (other than trade accounts payable and accrued expenses in the ordinary course of business not past due for more than 90 days after the date on which such trade account payable was due),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(i) the net amount such Person would be obligated for under any Hedging Agreement if such Hedging Agreement was terminated at the time of determination, (j) all obligations, contingent or otherwise, with respect to Disqualified Equity Interests, and (k)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(or such Person is not otherwise liable for such Indebtedness).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(y) a commitment arising in the ordinary course of business to make a future Portfolio Investment or fund the delayed draw or unfunded portion of any Portfolio Investment or (z) indebtedness of the Borrower on account of the sale by the Borrower of the first out tranche of any First Lien Bank Loan that arises solely as an accounting matter under ASC 860, provided that such indebtedness (i) is non-recourse to the Borrower and its Subsidiaries and (ii) would not represent a claim against the Borrower or any of its Subsidiaries in a bankruptcy, insolvency or liquidation proceeding of the Borrower or its Subsidiaries, in each case in excess of the amount sold or purportedly sold.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Independent</w:t>
      </w:r>
      <w:r>
        <w:rPr>
          <w:color w:val="000000"/>
        </w:rPr>
        <w:t xml:space="preserve">” </w:t>
      </w:r>
      <w:r>
        <w:rPr>
          <w:rFonts w:ascii="Times New Roman;serif" w:hAnsi="Times New Roman;serif"/>
          <w:b w:val="false"/>
          <w:color w:val="000000"/>
          <w:sz w:val="24"/>
        </w:rPr>
        <w:t xml:space="preserve">when used with respect to any specified Person means the more restrictive of the following: (a) that such Person (i) does not have any direct financial interest or any material indirect financial interest in the Borrower or any of its Subsidiaries or Affiliates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2120"/>
                <wp:effectExtent l="0" t="0" r="0" b="0"/>
                <wp:wrapNone/>
                <wp:docPr id="31" name="Frame3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its investment adviser or any Affiliate thereof) other than ownership of publicly traded stock of the Borrower or any such Subsidiary or Affiliate with a market value not to exceed $1,000,000 and (ii) is not an officer, employee, promoter, underwriter, trustee, partner, director or a Person performing similar functions of the Borrower or of its Subsidiaries or Affiliates (including its investment advisor or any Affiliate thereof), (b) the definition of “disinterested” as defined in the Investment Company Act, (c) that such Person is not an “interested person” as defined in Section 2(a)(19) of the Investment Company Act or (d) the definition of “independent” as defined in the Exchange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Independent Valuation Provider</w:t>
      </w:r>
      <w:r>
        <w:rPr>
          <w:color w:val="000000"/>
        </w:rPr>
        <w:t xml:space="preserve">” </w:t>
      </w:r>
      <w:r>
        <w:rPr>
          <w:rFonts w:ascii="Times New Roman;serif" w:hAnsi="Times New Roman;serif"/>
          <w:b w:val="false"/>
          <w:color w:val="000000"/>
          <w:sz w:val="24"/>
        </w:rPr>
        <w:t>means any of Kroll LLC, Murray, Devine and Company, Lincoln Advisors, Houlihan Lokey, Stout Risius Ross, Inc., Valuation Research Corporation and Alvarez &amp; Marsal, or any other Independent nationally recognized third-party appraisal firm selected by the Administrative Agent in its reasonable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Industry Classification Group</w:t>
      </w:r>
      <w:r>
        <w:rPr>
          <w:color w:val="000000"/>
        </w:rPr>
        <w:t xml:space="preserve">” </w:t>
      </w:r>
      <w:r>
        <w:rPr>
          <w:rFonts w:ascii="Times New Roman;serif" w:hAnsi="Times New Roman;serif"/>
          <w:b w:val="false"/>
          <w:color w:val="000000"/>
          <w:sz w:val="24"/>
        </w:rPr>
        <w:t xml:space="preserve">means any of the classification groups set forth on </w:t>
      </w:r>
      <w:r>
        <w:rPr>
          <w:rFonts w:ascii="Times New Roman;serif" w:hAnsi="Times New Roman;serif"/>
          <w:b w:val="false"/>
          <w:color w:val="000000"/>
          <w:sz w:val="24"/>
          <w:u w:val="single"/>
        </w:rPr>
        <w:t>Schedule 1.01(e)</w:t>
      </w:r>
      <w:r>
        <w:rPr>
          <w:color w:val="000000"/>
        </w:rPr>
        <w:t xml:space="preserve"> </w:t>
      </w:r>
      <w:r>
        <w:rPr>
          <w:rFonts w:ascii="Times New Roman;serif" w:hAnsi="Times New Roman;serif"/>
          <w:b w:val="false"/>
          <w:color w:val="000000"/>
          <w:sz w:val="24"/>
        </w:rPr>
        <w:t>on the Restatement Effective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ING</w:t>
      </w:r>
      <w:r>
        <w:rPr>
          <w:color w:val="000000"/>
        </w:rPr>
        <w:t xml:space="preserve">” </w:t>
      </w:r>
      <w:r>
        <w:rPr>
          <w:rFonts w:ascii="Times New Roman;serif" w:hAnsi="Times New Roman;serif"/>
          <w:b w:val="false"/>
          <w:color w:val="000000"/>
          <w:sz w:val="24"/>
        </w:rPr>
        <w:t>means ING Capital LLC.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Interest Election Request</w:t>
      </w:r>
      <w:r>
        <w:rPr>
          <w:color w:val="000000"/>
        </w:rPr>
        <w:t xml:space="preserve">” </w:t>
      </w:r>
      <w:r>
        <w:rPr>
          <w:rFonts w:ascii="Times New Roman;serif" w:hAnsi="Times New Roman;serif"/>
          <w:b w:val="false"/>
          <w:color w:val="000000"/>
          <w:sz w:val="24"/>
        </w:rPr>
        <w:t xml:space="preserve">means a request by the Borrower to convert or continue a Borrowing in accordance with </w:t>
      </w:r>
      <w:r>
        <w:rPr>
          <w:rFonts w:ascii="Times New Roman;serif" w:hAnsi="Times New Roman;serif"/>
          <w:b w:val="false"/>
          <w:color w:val="000000"/>
          <w:sz w:val="24"/>
          <w:u w:val="single"/>
        </w:rPr>
        <w:t>Section 2.06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Interest Payment Date</w:t>
      </w:r>
      <w:r>
        <w:rPr>
          <w:color w:val="000000"/>
        </w:rPr>
        <w:t xml:space="preserve">” </w:t>
      </w:r>
      <w:r>
        <w:rPr>
          <w:rFonts w:ascii="Times New Roman;serif" w:hAnsi="Times New Roman;serif"/>
          <w:b w:val="false"/>
          <w:color w:val="000000"/>
          <w:sz w:val="24"/>
        </w:rPr>
        <w:t>means (a) with respect to any ABR Loan, each Quarterly Date, (b) with respect to any Term SOFR Loans, the last day of each Interest Period therefor which Interest Period shall not exceed three (3) months and (c) if the then-current Benchmark is Daily Compounded SOFR, with respect to any SOFR Loan, the last day of each Interest Period therefor.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Interest Period</w:t>
      </w:r>
      <w:r>
        <w:rPr>
          <w:color w:val="000000"/>
        </w:rPr>
        <w:t xml:space="preserve">” </w:t>
      </w:r>
      <w:r>
        <w:rPr>
          <w:rFonts w:ascii="Times New Roman;serif" w:hAnsi="Times New Roman;serif"/>
          <w:b w:val="false"/>
          <w:color w:val="000000"/>
          <w:sz w:val="24"/>
        </w:rPr>
        <w:t xml:space="preserve">means, (a) for any Term SOFR Loan or Borrowing, the period commencing on the date of such Loan or Borrowing and ending on the numerically corresponding day in the calendar month that is one or three months thereafter or, with respect to such portion of any Loan or Borrowing that is scheduled to be repaid on the applicable Maturity Date, a period of less than one month’s duration commencing on the date of such Loan or Borrowing and ending on the applicable Maturity Date, as specified in the applicable Interest Election Request and (b) if the then-current Benchmark is Daily Compounded SOFR, any SOFR Loan or SOFR Borrowing, the period commencing on the date of such Loan or Borrowing and ending on the numerically corresponding day in the calendar month that is one month thereafter or, with respect to such portion of any such Loan or Borrowing that is scheduled to be repaid on the applicable Maturity Date, a period of less than one month’s duration commencing on the date of such Loan or Borrowing and ending on the applicable Maturity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(other than an Interest Period that ends on a Maturity Date that is permitted to be of less than, with respect to any SOFR Loan, one month’s duration as provided in this definition) that commences on the last Business Day of a calendar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2120"/>
                <wp:effectExtent l="0" t="0" r="0" b="0"/>
                <wp:wrapNone/>
                <wp:docPr id="32" name="Frame3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Borrowing comprising Loans that have been converted or continued shall be the effective date of the most recent conversion or continuation of such Loans.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Internal Value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5.12(b)(ii)(C)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Investment</w:t>
      </w:r>
      <w:r>
        <w:rPr>
          <w:color w:val="000000"/>
        </w:rPr>
        <w:t xml:space="preserve">” </w:t>
      </w:r>
      <w:r>
        <w:rPr>
          <w:rFonts w:ascii="Times New Roman;serif" w:hAnsi="Times New Roman;serif"/>
          <w:b w:val="false"/>
          <w:color w:val="000000"/>
          <w:sz w:val="24"/>
        </w:rPr>
        <w:t>means, for any Person: (a) Equity Interests, bonds, notes, debentures or other securities of any other Person (including convertible securities) or any agreement to acquire any Equity Interests, bonds, notes, debentures or other securities of any other Person (including any “short sale” or any sale of 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Investment Company Act</w:t>
      </w:r>
      <w:r>
        <w:rPr>
          <w:color w:val="000000"/>
        </w:rPr>
        <w:t xml:space="preserve">” </w:t>
      </w:r>
      <w:r>
        <w:rPr>
          <w:rFonts w:ascii="Times New Roman;serif" w:hAnsi="Times New Roman;serif"/>
          <w:b w:val="false"/>
          <w:color w:val="000000"/>
          <w:sz w:val="24"/>
        </w:rPr>
        <w:t>means the Investment Company Act of 1940,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Investment Policies</w:t>
      </w:r>
      <w:r>
        <w:rPr>
          <w:color w:val="000000"/>
        </w:rPr>
        <w:t xml:space="preserve">” </w:t>
      </w:r>
      <w:r>
        <w:rPr>
          <w:rFonts w:ascii="Times New Roman;serif" w:hAnsi="Times New Roman;serif"/>
          <w:b w:val="false"/>
          <w:color w:val="000000"/>
          <w:sz w:val="24"/>
        </w:rPr>
        <w:t xml:space="preserve">means the Borrower’s investment objectives, policies, restrictions and limitations as in existence on the Restatement Effective Date.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Issuing Bank</w:t>
      </w:r>
      <w:r>
        <w:rPr>
          <w:color w:val="000000"/>
        </w:rPr>
        <w:t xml:space="preserve">” </w:t>
      </w:r>
      <w:r>
        <w:rPr>
          <w:rFonts w:ascii="Times New Roman;serif" w:hAnsi="Times New Roman;serif"/>
          <w:b w:val="false"/>
          <w:color w:val="000000"/>
          <w:sz w:val="24"/>
        </w:rPr>
        <w:t xml:space="preserve">means ING, in its capacity as the issuer of Letters of Credit hereunder, and its successors in such capacity as provided in </w:t>
      </w:r>
      <w:r>
        <w:rPr>
          <w:rFonts w:ascii="Times New Roman;serif" w:hAnsi="Times New Roman;serif"/>
          <w:b w:val="false"/>
          <w:color w:val="000000"/>
          <w:sz w:val="24"/>
          <w:u w:val="single"/>
        </w:rPr>
        <w:t>Section 2.04(j)</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IVP External Unquoted Value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5.12(b)(ii)(B)(x)</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IVP Tested Assets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5.12(b)(ii)(B)(x)</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Joint Venture</w:t>
      </w:r>
      <w:r>
        <w:rPr>
          <w:color w:val="000000"/>
        </w:rPr>
        <w:t xml:space="preserve">” </w:t>
      </w:r>
      <w:r>
        <w:rPr>
          <w:rFonts w:ascii="Times New Roman;serif" w:hAnsi="Times New Roman;serif"/>
          <w:b w:val="false"/>
          <w:color w:val="000000"/>
          <w:sz w:val="24"/>
        </w:rPr>
        <w:t>means any joint venture or other Person that primarily owns or makes investments in unaffiliated financial assets (including debt or equity investments in unaffiliated Persons).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LC Disbursement</w:t>
      </w:r>
      <w:r>
        <w:rPr>
          <w:color w:val="000000"/>
        </w:rPr>
        <w:t xml:space="preserve">” </w:t>
      </w:r>
      <w:r>
        <w:rPr>
          <w:rFonts w:ascii="Times New Roman;serif" w:hAnsi="Times New Roman;serif"/>
          <w:b w:val="false"/>
          <w:color w:val="000000"/>
          <w:sz w:val="24"/>
        </w:rPr>
        <w:t>means a payment made by the Issuing Bank pursuant to a Letter of Credit.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LC Exposure</w:t>
      </w:r>
      <w:r>
        <w:rPr>
          <w:color w:val="000000"/>
        </w:rPr>
        <w:t xml:space="preserve">” </w:t>
      </w:r>
      <w:r>
        <w:rPr>
          <w:rFonts w:ascii="Times New Roman;serif" w:hAnsi="Times New Roman;serif"/>
          <w:b w:val="false"/>
          <w:color w:val="000000"/>
          <w:sz w:val="24"/>
        </w:rPr>
        <w:t xml:space="preserve">means, at any time, the sum of (a) the aggregate undrawn amount of all outstanding Letters of Credit at such time (including any Letter of Credit for which a draft has been presented but not yet honored by the Issuing Bank)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aggregate amount of all LC Disbursements in respect of such Letters of Credit that have not yet been reimbursed by or on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2120"/>
                <wp:effectExtent l="0" t="0" r="0" b="0"/>
                <wp:wrapNone/>
                <wp:docPr id="33" name="Frame3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behalf of the Borrower at such time. The LC Exposure of any Lender at any time shall be its Applicable Percentage of the total LC Exposure at such time. Unless otherwise specified herein, the amount of a Letter of Credit at any time shall be deemed to be the stated amount of such Letter of Credit in effect at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any Letter of Credit that, by its terms or a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the express terms of the Letter of Credit itself, or if compliant documents have been presented but not yet honored, such Letter of Credit shall be deemed to be “outstanding” and “undrawn” in the amount so remaining available to be drawn, and the obligations of the Borrower and each Lender shall remain in full force and effect until the applicable Issuing Bank and the Lenders shall have no further obligations to make any payments or disbursements under any circumstances with respect to such Letter of Credit.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 xml:space="preserve">means the Persons listed on </w:t>
      </w:r>
      <w:r>
        <w:rPr>
          <w:rFonts w:ascii="Times New Roman;serif" w:hAnsi="Times New Roman;serif"/>
          <w:b w:val="false"/>
          <w:color w:val="000000"/>
          <w:sz w:val="24"/>
          <w:u w:val="single"/>
        </w:rPr>
        <w:t>Schedule 1.01(b)</w:t>
      </w:r>
      <w:r>
        <w:rPr>
          <w:color w:val="000000"/>
        </w:rPr>
        <w:t xml:space="preserve"> </w:t>
      </w:r>
      <w:r>
        <w:rPr>
          <w:rFonts w:ascii="Times New Roman;serif" w:hAnsi="Times New Roman;serif"/>
          <w:b w:val="false"/>
          <w:color w:val="000000"/>
          <w:sz w:val="24"/>
        </w:rPr>
        <w:t xml:space="preserve">(as amended from time to time pursuant to </w:t>
      </w:r>
      <w:r>
        <w:rPr>
          <w:rFonts w:ascii="Times New Roman;serif" w:hAnsi="Times New Roman;serif"/>
          <w:b w:val="false"/>
          <w:color w:val="000000"/>
          <w:sz w:val="24"/>
          <w:u w:val="single"/>
        </w:rPr>
        <w:t>Section 2.07</w:t>
      </w:r>
      <w:r>
        <w:rPr>
          <w:rFonts w:ascii="Times New Roman;serif" w:hAnsi="Times New Roman;serif"/>
          <w:b w:val="false"/>
          <w:color w:val="000000"/>
          <w:sz w:val="24"/>
        </w:rPr>
        <w:t>) as having Commitments and any other Person that shall have become a party hereto pursuant to an Assignment and Assumption that provides for it to assume a Commitment or to acquire Revolving Credit Exposure, other than any such Person that ceases to be a party hereto pursuant to an Assignment and Assumption.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Letter of Credit</w:t>
      </w:r>
      <w:r>
        <w:rPr>
          <w:color w:val="000000"/>
        </w:rPr>
        <w:t xml:space="preserve">” </w:t>
      </w:r>
      <w:r>
        <w:rPr>
          <w:rFonts w:ascii="Times New Roman;serif" w:hAnsi="Times New Roman;serif"/>
          <w:b w:val="false"/>
          <w:color w:val="000000"/>
          <w:sz w:val="24"/>
        </w:rPr>
        <w:t>means any letter of credit issued pursuant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Letter of Credit Documents</w:t>
      </w:r>
      <w:r>
        <w:rPr>
          <w:color w:val="000000"/>
        </w:rPr>
        <w:t xml:space="preserve">” </w:t>
      </w:r>
      <w:r>
        <w:rPr>
          <w:rFonts w:ascii="Times New Roman;serif" w:hAnsi="Times New Roman;serif"/>
          <w:b w:val="false"/>
          <w:color w:val="000000"/>
          <w:sz w:val="24"/>
        </w:rPr>
        <w:t>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 xml:space="preserve">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Portfolio Investments that are equity securities, excluding customary drag-along, tag-along, right of first refusal and other similar rights in favor of other equity holders of the same issuer).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2120"/>
                <wp:effectExtent l="0" t="0" r="0" b="0"/>
                <wp:wrapNone/>
                <wp:docPr id="34" name="Frame3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Loan Documents</w:t>
      </w:r>
      <w:r>
        <w:rPr>
          <w:color w:val="000000"/>
        </w:rPr>
        <w:t xml:space="preserve">” </w:t>
      </w:r>
      <w:r>
        <w:rPr>
          <w:rFonts w:ascii="Times New Roman;serif" w:hAnsi="Times New Roman;serif"/>
          <w:b w:val="false"/>
          <w:color w:val="000000"/>
          <w:sz w:val="24"/>
        </w:rPr>
        <w:t xml:space="preserve">means, collectively, this Agreement, the Fee Letter, the Letter of Credit Documents, any promissory notes delivered pursuant to </w:t>
      </w:r>
      <w:r>
        <w:rPr>
          <w:rFonts w:ascii="Times New Roman;serif" w:hAnsi="Times New Roman;serif"/>
          <w:b w:val="false"/>
          <w:color w:val="000000"/>
          <w:sz w:val="24"/>
          <w:u w:val="single"/>
        </w:rPr>
        <w:t>Section 2.08(f)</w:t>
      </w:r>
      <w:r>
        <w:rPr>
          <w:rFonts w:ascii="Times New Roman;serif" w:hAnsi="Times New Roman;serif"/>
          <w:b w:val="false"/>
          <w:color w:val="000000"/>
          <w:sz w:val="24"/>
        </w:rPr>
        <w:t>, the Security Documents, and such other agreements and operative documents, and any amendments or supplements thereto or modification thereof, executed and/or delivered pursuant to the terms of this Agreement or any of the other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Loans</w:t>
      </w:r>
      <w:r>
        <w:rPr>
          <w:color w:val="000000"/>
        </w:rPr>
        <w:t xml:space="preserve">” </w:t>
      </w:r>
      <w:r>
        <w:rPr>
          <w:rFonts w:ascii="Times New Roman;serif" w:hAnsi="Times New Roman;serif"/>
          <w:b w:val="false"/>
          <w:color w:val="000000"/>
          <w:sz w:val="24"/>
        </w:rPr>
        <w:t>means the loans made by the Lenders to the Borrower pursuant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Margin Stock</w:t>
      </w:r>
      <w:r>
        <w:rPr>
          <w:color w:val="000000"/>
        </w:rPr>
        <w:t xml:space="preserve">” </w:t>
      </w:r>
      <w:r>
        <w:rPr>
          <w:rFonts w:ascii="Times New Roman;serif" w:hAnsi="Times New Roman;serif"/>
          <w:b w:val="false"/>
          <w:color w:val="000000"/>
          <w:sz w:val="24"/>
        </w:rPr>
        <w:t>means “margin stock” within the meaning of Regulations T, U and 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a material adverse effect on (a) the business, Portfolio Investments of the Obligors (taken as a whole) and other assets, liabilities (actual or contingent), operations or condition (financial or otherwise) of the Borrower and its Subsidiaries (other than the Financing Subsidiaries), taken as a whole, or (b) the validity or enforceability of any of the Loan Documents or the rights or remedies of the Administrative Agent and the Lenders thereunder or the ability of the Obligors to perform their respective obligations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Indebtedness</w:t>
      </w:r>
      <w:r>
        <w:rPr>
          <w:color w:val="000000"/>
        </w:rPr>
        <w:t xml:space="preserve">” </w:t>
      </w:r>
      <w:r>
        <w:rPr>
          <w:rFonts w:ascii="Times New Roman;serif" w:hAnsi="Times New Roman;serif"/>
          <w:b w:val="false"/>
          <w:color w:val="000000"/>
          <w:sz w:val="24"/>
        </w:rPr>
        <w:t>means (a) Indebtedness (other than the Loans and Hedging Agreements), of any one or more of the Borrower and its Subsidiaries (including any Financing Subsidiary) in an aggregate principal amount exceeding $20,000,000 and (b) obligations in respect of one or more Hedging Agreements or other swap or derivative transactions under which the maximum aggregate amount (after giving effect to any netting agreements) that the Borrower and its Subsidiaries would be required to pay if such Hedging Agreement(s) or other swap or derivative transactions were terminated at such time would exceed $20,000,000.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Maturity Date</w:t>
      </w:r>
      <w:r>
        <w:rPr>
          <w:color w:val="000000"/>
        </w:rPr>
        <w:t xml:space="preserve">” </w:t>
      </w:r>
      <w:r>
        <w:rPr>
          <w:rFonts w:ascii="Times New Roman;serif" w:hAnsi="Times New Roman;serif"/>
          <w:b w:val="false"/>
          <w:color w:val="000000"/>
          <w:sz w:val="24"/>
        </w:rPr>
        <w:t xml:space="preserve">means (a) in the case of any Extending Lender (with respect to such Extending Lender’s Extended Loans), the earliest of (i) the Extended Maturity Date, (ii) the date upon which the Administrative Agent declares the Secured Obligations, or the Secured Obligations become, due and payable after the occurrence of an Event of Default and (iii) the date upon which the Commitments are terminated in full pursuant to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 xml:space="preserve">or otherwise or (b) in the case of any Non-Extending Lender (with respect to such Non-Extending Lender’s Non-Extended Loans), the earliest of (i) the Non-Extended Maturity Date, (ii) the date upon which the Administrative Agent declares the Secured Obligations, or the Secured Obligations become, due and payable after the occurrence of an Event of Default and (iii) the date upon which the Commitments are terminated in full pursuant to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or otherwise.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Maximum Rate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9.17</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Minimum Utilization Amount</w:t>
      </w:r>
      <w:r>
        <w:rPr>
          <w:color w:val="000000"/>
        </w:rPr>
        <w:t xml:space="preserve">” </w:t>
      </w:r>
      <w:r>
        <w:rPr>
          <w:rFonts w:ascii="Times New Roman;serif" w:hAnsi="Times New Roman;serif"/>
          <w:b w:val="false"/>
          <w:color w:val="000000"/>
          <w:sz w:val="24"/>
        </w:rPr>
        <w:t>means, for any day, an amount equal to 50% of the aggregate commitments of the Lenders as of the close of business on such day.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Inc. or any successor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2120"/>
                <wp:effectExtent l="0" t="0" r="0" b="0"/>
                <wp:wrapNone/>
                <wp:docPr id="35" name="Frame3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 multiemployer plan as defined in Section 3(37) or 4001(a)(3) of ERISA that is contributed to by (or to which there is an obligation to contribute of) the Borrower or any of its ERISA Affiliates, and each such plan for the five-year period immediately following the latest date on which the Borrower or any of its ERISA Affiliates contributed to or had an obligation to contribute to such plan.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Net Asset Sale Proceeds</w:t>
      </w:r>
      <w:r>
        <w:rPr>
          <w:color w:val="000000"/>
        </w:rPr>
        <w:t xml:space="preserve">” </w:t>
      </w:r>
      <w:r>
        <w:rPr>
          <w:rFonts w:ascii="Times New Roman;serif" w:hAnsi="Times New Roman;serif"/>
          <w:b w:val="false"/>
          <w:color w:val="000000"/>
          <w:sz w:val="24"/>
        </w:rPr>
        <w:t xml:space="preserve">means, with respect to any Asset Sale, an amount equal to (a) the sum of any cash amount (and net cash proceeds of any noncash amounts) received by the Obligors from such Asset Sale (including any cash amount (and net cash proceeds of any noncash amount) received by way of deferred payment pursuant to, or by monetization of, a note receivable or otherwise, but only as and when so received),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any costs, fees, commissions, premiums and expenses actually incurred by any Obligor directly incidental to such Asset Sale and paid in cash to a Person that is not an Affiliate of any Obligor (or if paid in cash to an Affiliate, only to the extent such expenses are reasonable and customary), including reasonable legal fees and expenses,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(c) all taxes paid or reasonably estimated to be payable by any Obligor as a result of such Asset Sale (after taking into account any applicable tax credits or deductions that are reasonably expected to be available),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(d) amounts estimated in good faith by the Borrower to be necessary for the Borrower to make distributions sufficient in amount to achieve the objectives set forth in clauses (i), (ii) and (iii) of </w:t>
      </w:r>
      <w:r>
        <w:rPr>
          <w:rFonts w:ascii="Times New Roman;serif" w:hAnsi="Times New Roman;serif"/>
          <w:b w:val="false"/>
          <w:color w:val="000000"/>
          <w:sz w:val="24"/>
          <w:u w:val="single"/>
        </w:rPr>
        <w:t>Section 6.05(b)</w:t>
      </w:r>
      <w:r>
        <w:rPr>
          <w:color w:val="000000"/>
        </w:rPr>
        <w:t xml:space="preserve"> </w:t>
      </w:r>
      <w:r>
        <w:rPr>
          <w:rFonts w:ascii="Times New Roman;serif" w:hAnsi="Times New Roman;serif"/>
          <w:b w:val="false"/>
          <w:color w:val="000000"/>
          <w:sz w:val="24"/>
        </w:rPr>
        <w:t xml:space="preserve">hereof, solely to the extent that the Required Payment Amount in or with respect to any taxable year (or any calendar year, as relevant) is increased as a result of such Asset Sale,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(e) reserves for indemnification, purchase price adjustments or analogous arrangements reasonably estimated by the Borrower or the relevant Subsidiary in connection with such Asset Sale;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such reserved amount shall not be included in the Borrowing Base and (ii) if the amount of any estimated reserves pursuant to this clause (e) exceeds the amount actually required to be paid in cash in respect of indemnification, purchase price adjustments or analogous arrangements for such Asset Sale, the aggregate amount of such excess shall constitute Net Asset Sale Proceeds.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Non-Consenting Lender</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Non-Extended Availability Period</w:t>
      </w:r>
      <w:r>
        <w:rPr>
          <w:color w:val="000000"/>
        </w:rPr>
        <w:t xml:space="preserve">” </w:t>
      </w:r>
      <w:r>
        <w:rPr>
          <w:rFonts w:ascii="Times New Roman;serif" w:hAnsi="Times New Roman;serif"/>
          <w:b w:val="false"/>
          <w:color w:val="000000"/>
          <w:sz w:val="24"/>
        </w:rPr>
        <w:t>means, with respect to any Non-Extending Lender, the period from and including the Restatement Effective Date, to, but excluding, the earlier of the Non-Extended Revolver Termination Date and the date of termination of the Commitments.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Non-Extended Loans</w:t>
      </w:r>
      <w:r>
        <w:rPr>
          <w:color w:val="000000"/>
        </w:rPr>
        <w:t xml:space="preserve">” </w:t>
      </w:r>
      <w:r>
        <w:rPr>
          <w:rFonts w:ascii="Times New Roman;serif" w:hAnsi="Times New Roman;serif"/>
          <w:b w:val="false"/>
          <w:color w:val="000000"/>
          <w:sz w:val="24"/>
        </w:rPr>
        <w:t>means Loans or Borrowings of any Non-Extending Lender maturing on the Non-Extended Maturity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Non-Extended Maturity Date</w:t>
      </w:r>
      <w:r>
        <w:rPr>
          <w:color w:val="000000"/>
        </w:rPr>
        <w:t xml:space="preserve">” </w:t>
      </w:r>
      <w:r>
        <w:rPr>
          <w:rFonts w:ascii="Times New Roman;serif" w:hAnsi="Times New Roman;serif"/>
          <w:b w:val="false"/>
          <w:color w:val="000000"/>
          <w:sz w:val="24"/>
        </w:rPr>
        <w:t>means, with respect to each Non-Extending Lender, August 2, 2028.</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Non-Extended Revolver Termination Date</w:t>
      </w:r>
      <w:r>
        <w:rPr>
          <w:color w:val="000000"/>
        </w:rPr>
        <w:t xml:space="preserve">” </w:t>
      </w:r>
      <w:r>
        <w:rPr>
          <w:rFonts w:ascii="Times New Roman;serif" w:hAnsi="Times New Roman;serif"/>
          <w:b w:val="false"/>
          <w:color w:val="000000"/>
          <w:sz w:val="24"/>
        </w:rPr>
        <w:t>means, with respect to each Non-Extending Lender, August 2, 2027.</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2120"/>
                <wp:effectExtent l="0" t="0" r="0" b="0"/>
                <wp:wrapNone/>
                <wp:docPr id="36" name="Frame3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Non-Extending Lender</w:t>
      </w:r>
      <w:r>
        <w:rPr>
          <w:color w:val="000000"/>
        </w:rPr>
        <w:t xml:space="preserve">” </w:t>
      </w:r>
      <w:r>
        <w:rPr>
          <w:rFonts w:ascii="Times New Roman;serif" w:hAnsi="Times New Roman;serif"/>
          <w:b w:val="false"/>
          <w:color w:val="000000"/>
          <w:sz w:val="24"/>
        </w:rPr>
        <w:t xml:space="preserve">means each Lender designated as a “Non-Extending Lender” on </w:t>
      </w:r>
      <w:r>
        <w:rPr>
          <w:rFonts w:ascii="Times New Roman;serif" w:hAnsi="Times New Roman;serif"/>
          <w:b w:val="false"/>
          <w:color w:val="000000"/>
          <w:sz w:val="24"/>
          <w:u w:val="single"/>
        </w:rPr>
        <w:t>Schedule 1.01(b)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NYFRB</w:t>
      </w:r>
      <w:r>
        <w:rPr>
          <w:color w:val="000000"/>
        </w:rPr>
        <w:t xml:space="preserve">” </w:t>
      </w:r>
      <w:r>
        <w:rPr>
          <w:rFonts w:ascii="Times New Roman;serif" w:hAnsi="Times New Roman;serif"/>
          <w:b w:val="false"/>
          <w:color w:val="000000"/>
          <w:sz w:val="24"/>
        </w:rPr>
        <w:t xml:space="preserve">means the Federal Reserve Bank of New York.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Obligors</w:t>
      </w:r>
      <w:r>
        <w:rPr>
          <w:color w:val="000000"/>
        </w:rPr>
        <w:t xml:space="preserve">” </w:t>
      </w:r>
      <w:r>
        <w:rPr>
          <w:rFonts w:ascii="Times New Roman;serif" w:hAnsi="Times New Roman;serif"/>
          <w:b w:val="false"/>
          <w:color w:val="000000"/>
          <w:sz w:val="24"/>
        </w:rPr>
        <w:t>means, collectively, the Borrower and the Subsidiary Guarantors.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Obligors’ Net Worth</w:t>
      </w:r>
      <w:r>
        <w:rPr>
          <w:color w:val="000000"/>
        </w:rPr>
        <w:t xml:space="preserve">” </w:t>
      </w:r>
      <w:r>
        <w:rPr>
          <w:rFonts w:ascii="Times New Roman;serif" w:hAnsi="Times New Roman;serif"/>
          <w:b w:val="false"/>
          <w:color w:val="000000"/>
          <w:sz w:val="24"/>
        </w:rPr>
        <w:t xml:space="preserve">means, at any date, Stockholders’ Equity at such date,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(x) the net asset value held by any Obligor in any non-Obligor Subsidiary and (y) the net asset value held by any Obligor in any Special Equity Interest.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3.18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Organization Documents</w:t>
      </w:r>
      <w:r>
        <w:rPr>
          <w:color w:val="000000"/>
        </w:rPr>
        <w:t xml:space="preserve">” </w:t>
      </w:r>
      <w:r>
        <w:rPr>
          <w:rFonts w:ascii="Times New Roman;serif" w:hAnsi="Times New Roman;serif"/>
          <w:b w:val="false"/>
          <w:color w:val="000000"/>
          <w:sz w:val="24"/>
        </w:rPr>
        <w:t>means, for any Person, its constituent or organizational documents, including: (a) in the case of any limited partnership, the certificate of limited partnership and limited partnership agreement for such Person; (b) in the case of any limited liability company, the articles of formation and operating agreement for such Person; and (c) in the case of a corporation, the certificate of articles of incorporation and the bylaws or memorandum and articles of association for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Original Effective Date</w:t>
      </w:r>
      <w:r>
        <w:rPr>
          <w:color w:val="000000"/>
        </w:rPr>
        <w:t xml:space="preserve">” </w:t>
      </w:r>
      <w:r>
        <w:rPr>
          <w:rFonts w:ascii="Times New Roman;serif" w:hAnsi="Times New Roman;serif"/>
          <w:b w:val="false"/>
          <w:color w:val="000000"/>
          <w:sz w:val="24"/>
        </w:rPr>
        <w:t>means August 30, 2016.</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Other Covered Indebtedness</w:t>
      </w:r>
      <w:r>
        <w:rPr>
          <w:color w:val="000000"/>
        </w:rPr>
        <w:t xml:space="preserve">” </w:t>
      </w:r>
      <w:r>
        <w:rPr>
          <w:rFonts w:ascii="Times New Roman;serif" w:hAnsi="Times New Roman;serif"/>
          <w:b w:val="false"/>
          <w:color w:val="000000"/>
          <w:sz w:val="24"/>
        </w:rPr>
        <w:t>means, collectively, (i) Secured Longer-Term Indebtedness, (ii) Unsecured Shorter-Term Indebtedness, (iii) Unsecured Longer-Term Indebtedness, (iv) Special Unsecured Longer-Term Indebtedness, (v) Special Unsecured Shorter-Term Indebtedness and (vi) obligations of the Obligors in respect of Hedging Agreements or other swap or derivative transactions (for the avoidance of doubt, the amount of Other Covered Indebtedness under any Hedging Agreement, swap or derivative transactions shall be the amount such Obligor would be obligated for under such transaction if such transaction were terminated at the time of determination, after giving effect to any collateral posted pursuant to the terms of such transaction).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Other Permitted Indebtedness</w:t>
      </w:r>
      <w:r>
        <w:rPr>
          <w:color w:val="000000"/>
        </w:rPr>
        <w:t xml:space="preserve">” </w:t>
      </w:r>
      <w:r>
        <w:rPr>
          <w:rFonts w:ascii="Times New Roman;serif" w:hAnsi="Times New Roman;serif"/>
          <w:b w:val="false"/>
          <w:color w:val="000000"/>
          <w:sz w:val="24"/>
        </w:rPr>
        <w:t xml:space="preserve">means (a) accrued expenses and current trade accounts payable incurred in the ordinary course of any Obligor’s business that are overdue for a period of more than ninety (90) days and which are being contested in good faith by appropriate proceedings, (b) Indebtedness in respect of judgments or awards that have been in force for less than the applicable period for taking an appeal so long as such judgments or awards do not constitute an Event of Default under clause (k) of </w:t>
      </w:r>
      <w:r>
        <w:rPr>
          <w:rFonts w:ascii="Times New Roman;serif" w:hAnsi="Times New Roman;serif"/>
          <w:b w:val="false"/>
          <w:color w:val="000000"/>
          <w:sz w:val="24"/>
          <w:u w:val="single"/>
        </w:rPr>
        <w:t>Article VII</w:t>
      </w:r>
      <w:r>
        <w:rPr>
          <w:rFonts w:ascii="Times New Roman;serif" w:hAnsi="Times New Roman;serif"/>
          <w:b w:val="false"/>
          <w:color w:val="000000"/>
          <w:sz w:val="24"/>
        </w:rPr>
        <w:t>, (c) Indebtedness incurred in the ordinary course of business to finance equipment and fixtures; provided that such Indebtedness does not exceed $1,000,000 in the aggregate at any time outstanding; and (d) other Indebtedness not to exceed $2,500,000 in the aggregate.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 xml:space="preserve">means any and all present or future stamp, court, documentary, intangible, recording or filing Taxes or any other excise or property Taxes, charges or similar levies arising from any payment made under any Loan Document or from the execution, delivery, performance, enforcement or registration of, from the receipt or perfection of a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2120"/>
                <wp:effectExtent l="0" t="0" r="0" b="0"/>
                <wp:wrapNone/>
                <wp:docPr id="37" name="Frame3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interest under, or otherwise with respect to, any Loan Document, except any such Taxes that are imposed with respect to an assignment (other than an assignment made pursuant to </w:t>
      </w:r>
      <w:r>
        <w:rPr>
          <w:rFonts w:ascii="Times New Roman;serif" w:hAnsi="Times New Roman;serif"/>
          <w:b w:val="false"/>
          <w:color w:val="000000"/>
          <w:sz w:val="24"/>
          <w:u w:val="single"/>
        </w:rPr>
        <w:t>Section 2.18(b)</w:t>
      </w:r>
      <w:r>
        <w:rPr>
          <w:rFonts w:ascii="Times New Roman;serif" w:hAnsi="Times New Roman;serif"/>
          <w:b w:val="false"/>
          <w:color w:val="000000"/>
          <w:sz w:val="24"/>
        </w:rPr>
        <w:t>) and as a result of a present or former connection between such Lender and the jurisdiction imposing such Tax (other than connections solely arising from such Lender having executed, delivered, become a party to, performed is obligations under, received payments under, received or perfected a security interest under, engaged in any other transaction pursuant to or enforced any Loan Documents, or sold or assigned an interest in any Loan or Loan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Outbound Investment Rules</w:t>
      </w:r>
      <w:r>
        <w:rPr>
          <w:color w:val="000000"/>
        </w:rPr>
        <w:t xml:space="preserve">” </w:t>
      </w:r>
      <w:r>
        <w:rPr>
          <w:rFonts w:ascii="Times New Roman;serif" w:hAnsi="Times New Roman;serif"/>
          <w:b w:val="false"/>
          <w:color w:val="000000"/>
          <w:sz w:val="24"/>
        </w:rPr>
        <w:t>means the “Provisions Pertaining to U.S. Investment in Certain National Security Technologies and Products in Countries of Concern” contained in 31 C.F.R. Part 850.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9.04(f)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9.04(f)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Payment Recipient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8.12(a)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means the Pension Benefit Guaranty Corporation referred to and defined in ERISA and any successor entity performing similar functions.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Pension Plan</w:t>
      </w:r>
      <w:r>
        <w:rPr>
          <w:color w:val="000000"/>
        </w:rPr>
        <w:t xml:space="preserve">” </w:t>
      </w:r>
      <w:r>
        <w:rPr>
          <w:rFonts w:ascii="Times New Roman;serif" w:hAnsi="Times New Roman;serif"/>
          <w:b w:val="false"/>
          <w:color w:val="000000"/>
          <w:sz w:val="24"/>
        </w:rPr>
        <w:t>means any employee benefit plan within the meaning of Section 3(3) of ERISA (other than a Multiemployer Plan) that is subject to the provisions of Title IV of ERISA or Section 412 of the Code or Section 302 of ERISA, in respect of which Borrower or any of its ERISA Affiliates is (or would under Section 4069 of ERISA be deemed to be) an “employer” as defined in Section 3(5)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Periodic Term SOFR Determination Day</w:t>
      </w:r>
      <w:r>
        <w:rPr>
          <w:color w:val="000000"/>
        </w:rPr>
        <w:t xml:space="preserve">” </w:t>
      </w:r>
      <w:r>
        <w:rPr>
          <w:rFonts w:ascii="Times New Roman;serif" w:hAnsi="Times New Roman;serif"/>
          <w:b w:val="false"/>
          <w:color w:val="000000"/>
          <w:sz w:val="24"/>
        </w:rPr>
        <w:t>has the meaning assigned to such term in the definition of “Term SOFR”.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Equity Interests</w:t>
      </w:r>
      <w:r>
        <w:rPr>
          <w:color w:val="000000"/>
        </w:rPr>
        <w:t xml:space="preserve">” </w:t>
      </w:r>
      <w:r>
        <w:rPr>
          <w:rFonts w:ascii="Times New Roman;serif" w:hAnsi="Times New Roman;serif"/>
          <w:b w:val="false"/>
          <w:color w:val="000000"/>
          <w:sz w:val="24"/>
        </w:rPr>
        <w:t>means common stock of the Borrower that after its issuance is not subject to any agreement between the holder of such common stock and the Borrower where the Borrower is required to purchase, redeem, retire, acquire, cancel or terminate any such common stock at any time prior to the first anniversary of the later of the Extended Maturity Date (as in effect from time to time) and the Termination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 xml:space="preserve">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landlord, and repairmen’s Liens and other similar Liens arising in the ordinary course of business and securing obligations (other than Indebtedness for borrowed money) not yet due or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2120"/>
                <wp:effectExtent l="0" t="0" r="0" b="0"/>
                <wp:wrapNone/>
                <wp:docPr id="38" name="Frame3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in the case of each of clauses (i) through (iii) above, securing payment of fees, indemnities, charges for returning items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zoning restrictions, easements, licenses, or other restrictions on the use of any real estate (including leasehold title), in each case which do not interfere with or affect in any material respect the ordinary course conduct of the business of the Borrower and its Subsidiaries; (j) purchase money Liens on specific equipment and fixtures, provided that (i) such Liens only attach to such equipment and fixtures, (ii) the Indebtedness secured thereby is incurred pursuant to clause (c) of the definition of “Other Permitted Indebtedness” and (iii) the Indebtedness secured thereby does not exceed the lesser of the cost and the fair market value of such equipment and fixtures at the time of the acquisition thereof; (k) deposits of money securing leases to which Borrower is a party as lessee made in the ordinary course of business; (l) Eligible Liens; and (m)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Policy Amendment</w:t>
      </w:r>
      <w:r>
        <w:rPr>
          <w:color w:val="000000"/>
        </w:rPr>
        <w:t xml:space="preserve">” </w:t>
      </w:r>
      <w:r>
        <w:rPr>
          <w:rFonts w:ascii="Times New Roman;serif" w:hAnsi="Times New Roman;serif"/>
          <w:b w:val="false"/>
          <w:color w:val="000000"/>
          <w:sz w:val="24"/>
        </w:rPr>
        <w:t>is an amendment, modification, termination or restatement of the Investment Policies, that either is (a)  approved in writing by the Administrative Agent (with the consent of the Required Lenders), (b)  required by applicable law or Governmental Authority, or (c) not material.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SBIC Guarantee</w:t>
      </w:r>
      <w:r>
        <w:rPr>
          <w:color w:val="000000"/>
        </w:rPr>
        <w:t xml:space="preserve">” </w:t>
      </w:r>
      <w:r>
        <w:rPr>
          <w:rFonts w:ascii="Times New Roman;serif" w:hAnsi="Times New Roman;serif"/>
          <w:b w:val="false"/>
          <w:color w:val="000000"/>
          <w:sz w:val="24"/>
        </w:rPr>
        <w:t xml:space="preserve">means a guarantee by the Borrower of SBA Indebtedness of an SBIC Subsidiary on SBA’s then applicable form;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recourse to the Obligors thereunder is expressly limited only to periods after the occurrence of an event or condition that is an impermissible change in the control of such SBIC Subsidiary (it being understood that, as provided in clause (q) of </w:t>
      </w:r>
      <w:r>
        <w:rPr>
          <w:rFonts w:ascii="Times New Roman;serif" w:hAnsi="Times New Roman;serif"/>
          <w:b w:val="false"/>
          <w:color w:val="000000"/>
          <w:sz w:val="24"/>
          <w:u w:val="single"/>
        </w:rPr>
        <w:t>Article VII</w:t>
      </w:r>
      <w:r>
        <w:rPr>
          <w:rFonts w:ascii="Times New Roman;serif" w:hAnsi="Times New Roman;serif"/>
          <w:b w:val="false"/>
          <w:color w:val="000000"/>
          <w:sz w:val="24"/>
        </w:rPr>
        <w:t>, it shall be an Event of Default hereunder if any such event or condition giving rise to such recourse occurs).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52120"/>
                <wp:effectExtent l="0" t="0" r="0" b="0"/>
                <wp:wrapNone/>
                <wp:docPr id="39" name="Frame3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any employee benefit plan within the meaning of Section 3(3) of ERISA (other than a Multiemployer Plan) in respect of which the Borrower is (or would under Section 4069 of ERISA be deemed to be) an “employer” as defined in Section 3(5)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Portfolio Company</w:t>
      </w:r>
      <w:r>
        <w:rPr>
          <w:color w:val="000000"/>
        </w:rPr>
        <w:t xml:space="preserve">” </w:t>
      </w:r>
      <w:r>
        <w:rPr>
          <w:rFonts w:ascii="Times New Roman;serif" w:hAnsi="Times New Roman;serif"/>
          <w:b w:val="false"/>
          <w:color w:val="000000"/>
          <w:sz w:val="24"/>
        </w:rPr>
        <w:t xml:space="preserve">means the issuer or obligor under any Portfolio Investment held by any Obligor.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Portfolio Investment</w:t>
      </w:r>
      <w:r>
        <w:rPr>
          <w:color w:val="000000"/>
        </w:rPr>
        <w:t xml:space="preserve">” </w:t>
      </w:r>
      <w:r>
        <w:rPr>
          <w:rFonts w:ascii="Times New Roman;serif" w:hAnsi="Times New Roman;serif"/>
          <w:b w:val="false"/>
          <w:color w:val="000000"/>
          <w:sz w:val="24"/>
        </w:rPr>
        <w:t xml:space="preserve">means any Investment held by the Borrower and its Subsidiaries in their asset portfolio and included on the schedule of investments on the financial statements of the Borrower delivered pursuant to </w:t>
      </w:r>
      <w:r>
        <w:rPr>
          <w:rFonts w:ascii="Times New Roman;serif" w:hAnsi="Times New Roman;serif"/>
          <w:b w:val="false"/>
          <w:color w:val="000000"/>
          <w:sz w:val="24"/>
          <w:u w:val="single"/>
        </w:rPr>
        <w:t>Section 5.01(a)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for any Investment made during a given quarter and before a schedule of investments is required to be delivered pursuant to </w:t>
      </w:r>
      <w:r>
        <w:rPr>
          <w:rFonts w:ascii="Times New Roman;serif" w:hAnsi="Times New Roman;serif"/>
          <w:b w:val="false"/>
          <w:color w:val="000000"/>
          <w:sz w:val="24"/>
          <w:u w:val="single"/>
        </w:rPr>
        <w:t>Section 5.01(a)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as applicable, with respect to such quarter, any Investment which is intended to be included on the schedule of investments when such Investment is made shall be included until such time as a schedule of investments is delivered pursuant to </w:t>
      </w:r>
      <w:r>
        <w:rPr>
          <w:rFonts w:ascii="Times New Roman;serif" w:hAnsi="Times New Roman;serif"/>
          <w:b w:val="false"/>
          <w:color w:val="000000"/>
          <w:sz w:val="24"/>
          <w:u w:val="single"/>
        </w:rPr>
        <w:t>Section 5.01(a)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as applicable, with respect to such quarter, and then such Investment shall continue to be included only to the extent such Investment is included on the schedule of investments delivered pursuant to </w:t>
      </w:r>
      <w:r>
        <w:rPr>
          <w:rFonts w:ascii="Times New Roman;serif" w:hAnsi="Times New Roman;serif"/>
          <w:b w:val="false"/>
          <w:color w:val="000000"/>
          <w:sz w:val="24"/>
          <w:u w:val="single"/>
        </w:rPr>
        <w:t>Section 5.01(a)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as applicable) (and, for the avoidance of doubt, shall not include any Subsidiary of the Borrower).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Post-Closing Control Accounts</w:t>
      </w:r>
      <w:r>
        <w:rPr>
          <w:color w:val="000000"/>
        </w:rPr>
        <w:t xml:space="preserve">” </w:t>
      </w:r>
      <w:r>
        <w:rPr>
          <w:rFonts w:ascii="Times New Roman;serif" w:hAnsi="Times New Roman;serif"/>
          <w:b w:val="false"/>
          <w:color w:val="000000"/>
          <w:sz w:val="24"/>
        </w:rPr>
        <w:t>means, collectively, (i) Borrower’s account at Amegy Bank with account number ending in 1818, and (ii) Capital Southwest Equity Investments, Inc.’s account at U.S. Bank National Association with account number ending in 6419, FFC: xxxx02.</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 xml:space="preserve">means the rate of interest quoted in </w:t>
      </w:r>
      <w:r>
        <w:rPr>
          <w:rFonts w:ascii="Times New Roman;serif" w:hAnsi="Times New Roman;serif"/>
          <w:b w:val="false"/>
          <w:i/>
          <w:color w:val="000000"/>
          <w:sz w:val="24"/>
        </w:rPr>
        <w:t>The Wall Street Journal</w:t>
      </w:r>
      <w:r>
        <w:rPr>
          <w:rFonts w:ascii="Times New Roman;serif" w:hAnsi="Times New Roman;serif"/>
          <w:b w:val="false"/>
          <w:color w:val="000000"/>
          <w:sz w:val="24"/>
        </w:rPr>
        <w:t xml:space="preserve">, Money Rates Section, as the “U.S. Prime Rate” (or its successor), as in effect from time to time or, if </w:t>
      </w:r>
      <w:r>
        <w:rPr>
          <w:rFonts w:ascii="Times New Roman;serif" w:hAnsi="Times New Roman;serif"/>
          <w:b w:val="false"/>
          <w:i/>
          <w:color w:val="000000"/>
          <w:sz w:val="24"/>
        </w:rPr>
        <w:t xml:space="preserve">The Wall Street Journal </w:t>
      </w:r>
      <w:r>
        <w:rPr>
          <w:rFonts w:ascii="Times New Roman;serif" w:hAnsi="Times New Roman;serif"/>
          <w:b w:val="false"/>
          <w:color w:val="000000"/>
          <w:sz w:val="24"/>
        </w:rPr>
        <w:t>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The Prime Rate is a reference rate and does not necessarily represent the lowest or best rate actually charged to any customer. The Administrative Agent or any Lender may make commercial loans or other loans at rates of interest at, above, or below the Prime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QFC</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9.20</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QFC Credit Support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9.20</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Quarterly Dates</w:t>
      </w:r>
      <w:r>
        <w:rPr>
          <w:color w:val="000000"/>
        </w:rPr>
        <w:t xml:space="preserve">” </w:t>
      </w:r>
      <w:r>
        <w:rPr>
          <w:rFonts w:ascii="Times New Roman;serif" w:hAnsi="Times New Roman;serif"/>
          <w:b w:val="false"/>
          <w:color w:val="000000"/>
          <w:sz w:val="24"/>
        </w:rPr>
        <w:t xml:space="preserve">means the last Business Day of March, June, September and December in each year, commencing on September 30, 2016.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Quoted Investments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5.12(b)(ii)(A)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2120"/>
                <wp:effectExtent l="0" t="0" r="0" b="0"/>
                <wp:wrapNone/>
                <wp:docPr id="40" name="Frame4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has the meaning set forth in</w:t>
      </w:r>
      <w:r>
        <w:rPr>
          <w:color w:val="000000"/>
          <w:u w:val="single"/>
        </w:rPr>
        <w:t xml:space="preserve"> </w:t>
      </w:r>
      <w:r>
        <w:rPr>
          <w:rFonts w:ascii="Times New Roman;serif" w:hAnsi="Times New Roman;serif"/>
          <w:b w:val="false"/>
          <w:color w:val="000000"/>
          <w:sz w:val="24"/>
          <w:u w:val="single"/>
        </w:rPr>
        <w:t>Section 9.04(c)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Regulations D, T, U and X</w:t>
      </w:r>
      <w:r>
        <w:rPr>
          <w:color w:val="000000"/>
        </w:rPr>
        <w:t xml:space="preserve">” </w:t>
      </w:r>
      <w:r>
        <w:rPr>
          <w:rFonts w:ascii="Times New Roman;serif" w:hAnsi="Times New Roman;serif"/>
          <w:b w:val="false"/>
          <w:color w:val="000000"/>
          <w:sz w:val="24"/>
        </w:rPr>
        <w:t>means, respectively, Regulations D, T, U and X of the Board (or any successor), as the same may be modified and supplemented and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Related Parties</w:t>
      </w:r>
      <w:r>
        <w:rPr>
          <w:color w:val="000000"/>
        </w:rPr>
        <w:t xml:space="preserve">” </w:t>
      </w:r>
      <w:r>
        <w:rPr>
          <w:rFonts w:ascii="Times New Roman;serif" w:hAnsi="Times New Roman;serif"/>
          <w:b w:val="false"/>
          <w:color w:val="000000"/>
          <w:sz w:val="24"/>
        </w:rPr>
        <w:t>means, with respect to any specified Person, such Person’s Affiliates and the respective directors, partners, officers, employees, agents and advisors of such Person and such Person’s Affiliates.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 xml:space="preserve">means, at any time, subject to </w:t>
      </w:r>
      <w:r>
        <w:rPr>
          <w:rFonts w:ascii="Times New Roman;serif" w:hAnsi="Times New Roman;serif"/>
          <w:b w:val="false"/>
          <w:color w:val="000000"/>
          <w:sz w:val="24"/>
          <w:u w:val="single"/>
        </w:rPr>
        <w:t>Section 2.17(b)</w:t>
      </w:r>
      <w:r>
        <w:rPr>
          <w:rFonts w:ascii="Times New Roman;serif" w:hAnsi="Times New Roman;serif"/>
          <w:b w:val="false"/>
          <w:color w:val="000000"/>
          <w:sz w:val="24"/>
        </w:rPr>
        <w:t xml:space="preserve">, Lenders having Revolving Credit Exposures and unused Commitments representing more than 50% of the sum of the total Revolving Credit Exposures and unused Commitments at such time;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 if there are only three (3) Lenders at such time, “</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shall mean Lenders having Revolving Credit Exposures and unused Commitments representing more than 67% of the sum of the total Revolving Credit Exposures and unused Commitments at such time and (b) if there are only two (2) Lenders at such time, “</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 xml:space="preserve">shall mean all Lenders.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Required Payment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6.05(b)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Resolution Authority</w:t>
      </w:r>
      <w:r>
        <w:rPr>
          <w:color w:val="000000"/>
        </w:rPr>
        <w:t xml:space="preserve">” </w:t>
      </w:r>
      <w:r>
        <w:rPr>
          <w:rFonts w:ascii="Times New Roman;serif" w:hAnsi="Times New Roman;serif"/>
          <w:b w:val="false"/>
          <w:color w:val="000000"/>
          <w:sz w:val="24"/>
        </w:rPr>
        <w:t xml:space="preserve">means an EEA Resolution Authority or, with respect to any UK Financial Institution, a UK Resolution Authority.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Restatement Effective Date</w:t>
      </w:r>
      <w:r>
        <w:rPr>
          <w:color w:val="000000"/>
        </w:rPr>
        <w:t xml:space="preserve">” </w:t>
      </w:r>
      <w:r>
        <w:rPr>
          <w:rFonts w:ascii="Times New Roman;serif" w:hAnsi="Times New Roman;serif"/>
          <w:b w:val="false"/>
          <w:color w:val="000000"/>
          <w:sz w:val="24"/>
        </w:rPr>
        <w:t>means September 2, 2026.</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Investment</w:t>
      </w:r>
      <w:r>
        <w:rPr>
          <w:color w:val="000000"/>
        </w:rPr>
        <w:t xml:space="preserve">” </w:t>
      </w:r>
      <w:r>
        <w:rPr>
          <w:rFonts w:ascii="Times New Roman;serif" w:hAnsi="Times New Roman;serif"/>
          <w:b w:val="false"/>
          <w:color w:val="000000"/>
          <w:sz w:val="24"/>
        </w:rPr>
        <w:t>means any Joint Venture or any subsidiary of such Joint Venture that any Borrower or any of its Subsidiaries has a direct or indirect ownership interest in.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Payment</w:t>
      </w:r>
      <w:r>
        <w:rPr>
          <w:color w:val="000000"/>
        </w:rPr>
        <w:t xml:space="preserve">” </w:t>
      </w:r>
      <w:r>
        <w:rPr>
          <w:rFonts w:ascii="Times New Roman;serif" w:hAnsi="Times New Roman;serif"/>
          <w:b w:val="false"/>
          <w:color w:val="000000"/>
          <w:sz w:val="24"/>
        </w:rPr>
        <w:t xml:space="preserve">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(other than any equity awards granted to employees, officers, directors and consultants of the Borrower and its Affiliates); </w:t>
      </w:r>
      <w:r>
        <w:rPr>
          <w:rFonts w:ascii="Times New Roman;serif" w:hAnsi="Times New Roman;serif"/>
          <w:b w:val="false"/>
          <w:color w:val="000000"/>
          <w:sz w:val="24"/>
          <w:u w:val="single"/>
        </w:rPr>
        <w:t>provided</w:t>
      </w:r>
      <w:r>
        <w:rPr>
          <w:rFonts w:ascii="Times New Roman;serif" w:hAnsi="Times New Roman;serif"/>
          <w:b w:val="false"/>
          <w:color w:val="000000"/>
          <w:sz w:val="24"/>
        </w:rPr>
        <w:t>, for clarity, neither the conversion of convertible debt into Permitted Equity Interests nor the purchase, redemption, retirement, acquisition, cancellation or termination of convertible debt made solely with Permitted Equity Interests (other than interest or expenses, which may be payable in cash) shall be a Restricted Payment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Return of Capital</w:t>
      </w:r>
      <w:r>
        <w:rPr>
          <w:color w:val="000000"/>
        </w:rPr>
        <w:t xml:space="preserve">” </w:t>
      </w:r>
      <w:r>
        <w:rPr>
          <w:rFonts w:ascii="Times New Roman;serif" w:hAnsi="Times New Roman;serif"/>
          <w:b w:val="false"/>
          <w:color w:val="000000"/>
          <w:sz w:val="24"/>
        </w:rPr>
        <w:t xml:space="preserve">means an amount equal to (i) (a) any cash amount (and net cash proceeds of any noncash amount) received by any Obligor at any time in respect of the outstanding principal of any Portfolio Investment (whether at stated maturity, by acceleration or otherwise), plus (b) without duplication of amounts received under clause (a), any net cash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2120"/>
                <wp:effectExtent l="0" t="0" r="0" b="0"/>
                <wp:wrapNone/>
                <wp:docPr id="41" name="Frame4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proceeds (including net cash proceeds of any noncash consideration) received by any Obligor at any time from the sale of any property or assets pledged as collateral in respect of any Portfolio Investment to the extent such net cash proceeds are less than or equal to the outstanding principal balance of such Portfolio Investment, plus (c) any cash amount (and net cash proceeds of any noncash amount) received by any Obligor at any time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plus (d) any similar return of capital received by any Obligor in cash (and net cash proceeds of any noncash amount) in respect of any Portfolio Investment minus (ii) (x) any costs, fees, commissions, premiums and expenses incurred by any Obligor directly incidental to such Cash receipts, including reasonable legal fees and expenses and (y) amounts estimated in good faith by the Borrower to be necessary for the Borrower to make distributions sufficient in amount to achieve the objectives set forth in clauses (i), (ii) and (iii) of </w:t>
      </w:r>
      <w:r>
        <w:rPr>
          <w:rFonts w:ascii="Times New Roman;serif" w:hAnsi="Times New Roman;serif"/>
          <w:b w:val="false"/>
          <w:color w:val="000000"/>
          <w:sz w:val="24"/>
          <w:u w:val="single"/>
        </w:rPr>
        <w:t>Section 6.05(b)</w:t>
      </w:r>
      <w:r>
        <w:rPr>
          <w:color w:val="000000"/>
        </w:rPr>
        <w:t xml:space="preserve"> </w:t>
      </w:r>
      <w:r>
        <w:rPr>
          <w:rFonts w:ascii="Times New Roman;serif" w:hAnsi="Times New Roman;serif"/>
          <w:b w:val="false"/>
          <w:color w:val="000000"/>
          <w:sz w:val="24"/>
        </w:rPr>
        <w:t>hereof, solely to the extent that the Required Payment Amount in or with respect to any taxable year (or any calendar year, as relevant) is increased as a result of such Return of Capital.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Revalue Right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5.12(b)(ii)(B)(z)</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Revolver Termination Date</w:t>
      </w:r>
      <w:r>
        <w:rPr>
          <w:color w:val="000000"/>
        </w:rPr>
        <w:t xml:space="preserve">” </w:t>
      </w:r>
      <w:r>
        <w:rPr>
          <w:rFonts w:ascii="Times New Roman;serif" w:hAnsi="Times New Roman;serif"/>
          <w:b w:val="false"/>
          <w:color w:val="000000"/>
          <w:sz w:val="24"/>
        </w:rPr>
        <w:t>means, as the context may require, (a) the Extended Revolver Termination Date, unless the Extended Revolver Termination Date is extended with the consent of each Extending Lender, in its sole and absolute discretion or (b) the Non-Extended Revolver Termination Date, unless the Non-Extended Revolver Termination Date is extended with the consent of each Non-Extending Lender, in its sole and absolute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Revolving Credit Exposure</w:t>
      </w:r>
      <w:r>
        <w:rPr>
          <w:color w:val="000000"/>
        </w:rPr>
        <w:t xml:space="preserve">” </w:t>
      </w:r>
      <w:r>
        <w:rPr>
          <w:rFonts w:ascii="Times New Roman;serif" w:hAnsi="Times New Roman;serif"/>
          <w:b w:val="false"/>
          <w:color w:val="000000"/>
          <w:sz w:val="24"/>
        </w:rPr>
        <w:t>means, with respect to any Lender at any time, the sum of the outstanding principal amount of such Lender’s Loans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RIC</w:t>
      </w:r>
      <w:r>
        <w:rPr>
          <w:color w:val="000000"/>
        </w:rPr>
        <w:t xml:space="preserve">” </w:t>
      </w:r>
      <w:r>
        <w:rPr>
          <w:rFonts w:ascii="Times New Roman;serif" w:hAnsi="Times New Roman;serif"/>
          <w:b w:val="false"/>
          <w:color w:val="000000"/>
          <w:sz w:val="24"/>
        </w:rPr>
        <w:t>means a Person qualifying for treatment as a “regulated investment company” under Subchapter M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S&amp;P Global Ratings, a division of S&amp;P Global Inc., a New York corporation, or any successor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at any time, a country, territory or region that is, or whose government is, the subject or target of any comprehensive Sanctions (as of the Restatement Effective Date, Cuba, Iran, North Korea, Syria, and the Crimea, Donetsk People’s Republic and Luhansk People’s Republic and the non-government controlled areas of the Zaporizhzhia and Kherson regions of Ukraine).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3.18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SBA</w:t>
      </w:r>
      <w:r>
        <w:rPr>
          <w:color w:val="000000"/>
        </w:rPr>
        <w:t xml:space="preserve">” </w:t>
      </w:r>
      <w:r>
        <w:rPr>
          <w:rFonts w:ascii="Times New Roman;serif" w:hAnsi="Times New Roman;serif"/>
          <w:b w:val="false"/>
          <w:color w:val="000000"/>
          <w:sz w:val="24"/>
        </w:rPr>
        <w:t>means the United States Small Business Administration or any Governmental Authority succeeding to any or all of the functions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2120"/>
                <wp:effectExtent l="0" t="0" r="0" b="0"/>
                <wp:wrapNone/>
                <wp:docPr id="42" name="Frame4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SBIC Subsidiary</w:t>
      </w:r>
      <w:r>
        <w:rPr>
          <w:color w:val="000000"/>
        </w:rPr>
        <w:t xml:space="preserve">” </w:t>
      </w:r>
      <w:r>
        <w:rPr>
          <w:rFonts w:ascii="Times New Roman;serif" w:hAnsi="Times New Roman;serif"/>
          <w:b w:val="false"/>
          <w:color w:val="000000"/>
          <w:sz w:val="24"/>
        </w:rPr>
        <w:t>means any Subsidiary of the Borrower (or such Subsidiary’s general partner or manager entity) that is (x)  either (i) a “small business investment company” licensed by the SBA (or that has applied for such a license and is actively pursuing the granting thereof by appropriate proceedings promptly instituted and diligently conducted) under the Small Business Investment Act of 1958, as amended, or (ii) any wholly-owned, direct or indirect, Subsidiary of an entity referred to in clause (x)(i) of this definition, and (y) designated in writing by the Borrower (as provided below) as an SBIC Subsidiary, so long as: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other than pursuant to a Permitted SBIC Guarantee or the requirement by the SBA that the Borrower make an equity or capital contribution to the SBIC Subsidiary in connection with its incurrence of SBA Indebtedness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contribution is permitted by </w:t>
      </w:r>
      <w:r>
        <w:rPr>
          <w:rFonts w:ascii="Times New Roman;serif" w:hAnsi="Times New Roman;serif"/>
          <w:b w:val="false"/>
          <w:color w:val="000000"/>
          <w:sz w:val="24"/>
          <w:u w:val="single"/>
        </w:rPr>
        <w:t>Section 6.03(e)</w:t>
      </w:r>
      <w:r>
        <w:rPr>
          <w:color w:val="000000"/>
        </w:rPr>
        <w:t xml:space="preserve"> </w:t>
      </w:r>
      <w:r>
        <w:rPr>
          <w:rFonts w:ascii="Times New Roman;serif" w:hAnsi="Times New Roman;serif"/>
          <w:b w:val="false"/>
          <w:color w:val="000000"/>
          <w:sz w:val="24"/>
        </w:rPr>
        <w:t>and is made substantially contemporaneously with such incurrence), no portion of the Indebtedness or any other obligations (contingent or otherwise) of such Person (i) is Guaranteed by the Borrower or any of its Subsidiaries (other than any SBIC Subsidiary), (ii) is recourse to or obligates the Borrower or any of its Subsidiaries (other than any SBIC Subsidiary) in any way, or (iii) subjects any property of the Borrower or any of its Subsidiaries (other than any SBIC Subsidiary) to the satisfaction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other than pursuant to a Permitted SBIC Guarantee, neither the Borrower nor any of its Subsidiaries has any material contract, agreement, arrangement or understanding with such Person other than on terms no less favorable to the Borrower or such Subsidiary than those that might be obtained at the time from Persons that are not Affiliates of the Borrower or such Subsidiary;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neither the Borrower nor any of its Subsidiaries (other than any SBIC Subsidiary) has any obligation to such Person to maintain or preserve its financial condition or cause it to achieve certain levels of operating results;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such Person has not Guaranteed or become a co-borrower under, and has not granted a security interest in any of its properties to secure, and the Equity Interests it has issued are not pledged to secure, in each case, any indebtedness, liabilities or obligations of any one or more of the Obligors.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As of the Restatement Effective Date, each of Capital Southwest SBIC I GP, LLC, Capital Southwest SBIC I, LP, and Capital Southwest SBIC II, LP are SBIC Subsidiaries. Any designation by the Borrower under clause (y) above after the Restatement Effective Date shall be effected pursuant to a certificate of a Financial Officer delivered to the Administrative Agent, which certificate shall include a statement to the effect that, to the best of such Financial Officer’s knowledge, such designation complied with the foregoing conditions.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United States Securities and Exchange Commission or any Governmental Authority succeeding to any or all of the functions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Secured Longer-Term Indebtedness</w:t>
      </w:r>
      <w:r>
        <w:rPr>
          <w:color w:val="000000"/>
        </w:rPr>
        <w:t xml:space="preserve">” </w:t>
      </w:r>
      <w:r>
        <w:rPr>
          <w:rFonts w:ascii="Times New Roman;serif" w:hAnsi="Times New Roman;serif"/>
          <w:b w:val="false"/>
          <w:color w:val="000000"/>
          <w:sz w:val="24"/>
        </w:rPr>
        <w:t xml:space="preserve">means, as at any date, Indebtedness for borrowed money (other than Indebtedness hereunder) of the Borrower (which may be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2120"/>
                <wp:effectExtent l="0" t="0" r="0" b="0"/>
                <wp:wrapNone/>
                <wp:docPr id="43" name="Frame4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Guaranteed by Subsidiary Guarantors) that (a) has no amortization or mandatory redemption, repurchase or prepayment prior to, and a final maturity date not earlier than, six months after the Extended Maturity Date; (b) is incurred pursuant to documentation containing (i) financial covenants, covenants governing the borrowing base, if any, covenants regarding portfolio valuations, and events of default that are no more restrictive in any respect than those set forth in this Agreement (other than, if such Indebtedness is governed by a customary indenture, events of default that are customary in indentures or similar instruments and that have no analogous provisions in this Agreement or credit agreements generally) and (ii) other terms (other than interest and any commitment or related fees) that are no more restrictive in any material respect than those set forth in this Agreement; and (c) ranks pari passu with the obligations under this Agreement and is not secured by any assets of any Person other than any assets of any Obligor pursuant to the Security Documents and the holders of which, or the agent, trustee or representative of such holders on behalf of and for the benefit of such holders, have agreed to be bound by the provisions of the Security Documents in a manner reasonably satisfactory to the Administrative Agent and the Collateral Agent. For the avoidance of doubt, (a) Secured Longer-Term Indebtedness shall also include any refinancing, refunding, renewal or extension of any Secured Longer-Term Indebtedness so long as such refinanced, refunded, renewed or extended Indebtedness continues to satisfy the requirements of this definition and (b) any payment on account of Secured Longer-Term Indebtedness shall be subject to </w:t>
      </w:r>
      <w:r>
        <w:rPr>
          <w:rFonts w:ascii="Times New Roman;serif" w:hAnsi="Times New Roman;serif"/>
          <w:b w:val="false"/>
          <w:color w:val="000000"/>
          <w:sz w:val="24"/>
          <w:u w:val="single"/>
        </w:rPr>
        <w:t>Section 6.12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Secured Party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Secured Parties</w:t>
      </w:r>
      <w:r>
        <w:rPr>
          <w:color w:val="000000"/>
        </w:rPr>
        <w:t xml:space="preserve">” </w:t>
      </w:r>
      <w:r>
        <w:rPr>
          <w:rFonts w:ascii="Times New Roman;serif" w:hAnsi="Times New Roman;serif"/>
          <w:b w:val="false"/>
          <w:color w:val="000000"/>
          <w:sz w:val="24"/>
        </w:rPr>
        <w:t>have the meaning assigned to such terms in the Guarantee and 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Security Documents</w:t>
      </w:r>
      <w:r>
        <w:rPr>
          <w:color w:val="000000"/>
        </w:rPr>
        <w:t xml:space="preserve">” </w:t>
      </w:r>
      <w:r>
        <w:rPr>
          <w:rFonts w:ascii="Times New Roman;serif" w:hAnsi="Times New Roman;serif"/>
          <w:b w:val="false"/>
          <w:color w:val="000000"/>
          <w:sz w:val="24"/>
        </w:rPr>
        <w:t>means, collectively, the Guarantee and Security Agreement, the Custody Agreement, the Document Custody Agreement, the Control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at any time by any of the Obligors pursuant to the Guarantee and Security Agreement or otherwise providing or relating to any collateral security for any of the Secured Obligations under and as defined in the Guarantee and 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Senior Coverage Ratio</w:t>
      </w:r>
      <w:r>
        <w:rPr>
          <w:color w:val="000000"/>
        </w:rPr>
        <w:t xml:space="preserve">” </w:t>
      </w:r>
      <w:r>
        <w:rPr>
          <w:rFonts w:ascii="Times New Roman;serif" w:hAnsi="Times New Roman;serif"/>
          <w:b w:val="false"/>
          <w:color w:val="000000"/>
          <w:sz w:val="24"/>
        </w:rPr>
        <w:t>means the ratio of (A) the aggregate fair value of the Collateral of the Obligors (exclusive of all Collateral that is not eligible for the Borrowing Base that exceeds in the aggregate for all such Collateral 20% of the total value of the Collateral) to (B) Covered Debt Amount (excluding solely for this purpose any unsecured Indebtedness included therein).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Senior Securities</w:t>
      </w:r>
      <w:r>
        <w:rPr>
          <w:color w:val="000000"/>
        </w:rPr>
        <w:t xml:space="preserve">” </w:t>
      </w:r>
      <w:r>
        <w:rPr>
          <w:rFonts w:ascii="Times New Roman;serif" w:hAnsi="Times New Roman;serif"/>
          <w:b w:val="false"/>
          <w:color w:val="000000"/>
          <w:sz w:val="24"/>
        </w:rPr>
        <w:t>means senior securities (as such term is defined and determined pursuant to the Investment Company Act and any orders of the SEC issued to the Borrower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a rate per annum equal to the secured overnight financing rate as administered by the SOFR Administrator.</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2120"/>
                <wp:effectExtent l="0" t="0" r="0" b="0"/>
                <wp:wrapNone/>
                <wp:docPr id="44" name="Frame4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SOFR Administrator</w:t>
      </w:r>
      <w:r>
        <w:rPr>
          <w:color w:val="000000"/>
        </w:rPr>
        <w:t xml:space="preserve">” </w:t>
      </w:r>
      <w:r>
        <w:rPr>
          <w:rFonts w:ascii="Times New Roman;serif" w:hAnsi="Times New Roman;serif"/>
          <w:b w:val="false"/>
          <w:color w:val="000000"/>
          <w:sz w:val="24"/>
        </w:rPr>
        <w:t>means the Federal Reserve Bank of New York (or a successor administrator of the secured overnight financing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SOFR Borrowing</w:t>
      </w:r>
      <w:r>
        <w:rPr>
          <w:color w:val="000000"/>
        </w:rPr>
        <w:t xml:space="preserve">” </w:t>
      </w:r>
      <w:r>
        <w:rPr>
          <w:rFonts w:ascii="Times New Roman;serif" w:hAnsi="Times New Roman;serif"/>
          <w:b w:val="false"/>
          <w:color w:val="000000"/>
          <w:sz w:val="24"/>
        </w:rPr>
        <w:t xml:space="preserve">means a Term SOFR Borrowing or, if a replacement of the Benchmark has occurred pursuant to </w:t>
      </w:r>
      <w:r>
        <w:rPr>
          <w:rFonts w:ascii="Times New Roman;serif" w:hAnsi="Times New Roman;serif"/>
          <w:b w:val="false"/>
          <w:color w:val="000000"/>
          <w:sz w:val="24"/>
          <w:u w:val="single"/>
        </w:rPr>
        <w:t xml:space="preserve">Section 2.12(c) </w:t>
      </w:r>
      <w:r>
        <w:rPr>
          <w:rFonts w:ascii="Times New Roman;serif" w:hAnsi="Times New Roman;serif"/>
          <w:b w:val="false"/>
          <w:color w:val="000000"/>
          <w:sz w:val="24"/>
        </w:rPr>
        <w:t>with respect to Term SOFR, a Daily Compounded SOFR Borrowing.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SOFR Loan</w:t>
      </w:r>
      <w:r>
        <w:rPr>
          <w:color w:val="000000"/>
        </w:rPr>
        <w:t xml:space="preserve">” </w:t>
      </w:r>
      <w:r>
        <w:rPr>
          <w:rFonts w:ascii="Times New Roman;serif" w:hAnsi="Times New Roman;serif"/>
          <w:b w:val="false"/>
          <w:color w:val="000000"/>
          <w:sz w:val="24"/>
        </w:rPr>
        <w:t xml:space="preserve">means a Term SOFR Loan or, if a replacement of the Benchmark has occurred pursuant to </w:t>
      </w:r>
      <w:r>
        <w:rPr>
          <w:rFonts w:ascii="Times New Roman;serif" w:hAnsi="Times New Roman;serif"/>
          <w:b w:val="false"/>
          <w:color w:val="000000"/>
          <w:sz w:val="24"/>
          <w:u w:val="single"/>
        </w:rPr>
        <w:t>Section 2.12(c)</w:t>
      </w:r>
      <w:r>
        <w:rPr>
          <w:color w:val="000000"/>
        </w:rPr>
        <w:t xml:space="preserve"> </w:t>
      </w:r>
      <w:r>
        <w:rPr>
          <w:rFonts w:ascii="Times New Roman;serif" w:hAnsi="Times New Roman;serif"/>
          <w:b w:val="false"/>
          <w:color w:val="000000"/>
          <w:sz w:val="24"/>
        </w:rPr>
        <w:t>with respect to Term SOFR, a Daily Compounded SOFR Loan.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means, with respect to any Obligor, that as of the date of determination, both (a) (i) the sum of such Obligor’s debt and liabilities (including contingent liabilities) does not exceed the present fair saleable value of such Person’s present assets, (ii) such Obligor’s capital is not unreasonably small in relation to its business as contemplated on the Restatement Effective Date and reflected in any projections delivered to the Lenders or with respect to any transaction contemplated or undertaken after the Restatement Effective Date, and (iii) such Obligor has not incurred and does not intend to incur, or believe (nor should it reasonably believe) that it will incur, debts beyond its ability to pay such debts as they become due (whether at maturity or otherwise); and (b) such Obligor is “solvent” within the meaning given to such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Special Equity Interest</w:t>
      </w:r>
      <w:r>
        <w:rPr>
          <w:color w:val="000000"/>
        </w:rPr>
        <w:t xml:space="preserve">” </w:t>
      </w:r>
      <w:r>
        <w:rPr>
          <w:rFonts w:ascii="Times New Roman;serif" w:hAnsi="Times New Roman;serif"/>
          <w:b w:val="false"/>
          <w:color w:val="000000"/>
          <w:sz w:val="24"/>
        </w:rPr>
        <w:t xml:space="preserve">means any Equity Interest that is subject to a Lien in favor of creditors of the issuer or the issuer’s Affiliates of such Equity Interest,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such Lien was created to secure Indebtedness owing by such issuer or such issuer’s Affiliates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Special Unsecured Shorter-Term Indebtedness</w:t>
      </w:r>
      <w:r>
        <w:rPr>
          <w:color w:val="000000"/>
        </w:rPr>
        <w:t xml:space="preserve">” </w:t>
      </w:r>
      <w:r>
        <w:rPr>
          <w:rFonts w:ascii="Times New Roman;serif" w:hAnsi="Times New Roman;serif"/>
          <w:b w:val="false"/>
          <w:color w:val="000000"/>
          <w:sz w:val="24"/>
        </w:rPr>
        <w:t>means any unsecured indebtedness of an Obligor (other than Special Unsecured Longer-Term Indebtedness) incurred after the Restatement Effective Date that has a maturity date earlier than six months after the Maturity Date and an initial term of at least three years at issuance.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Special Unsecured Longer-Term Indebtedness</w:t>
      </w:r>
      <w:r>
        <w:rPr>
          <w:color w:val="000000"/>
        </w:rPr>
        <w:t xml:space="preserve">” </w:t>
      </w:r>
      <w:r>
        <w:rPr>
          <w:rFonts w:ascii="Times New Roman;serif" w:hAnsi="Times New Roman;serif"/>
          <w:b w:val="false"/>
          <w:color w:val="000000"/>
          <w:sz w:val="24"/>
        </w:rPr>
        <w:t>means (a) the Existing Longer-Term Notes, and (b) other Indebtedness of an Obligor incurred after the Restatement Effective Date that is Indebtedness that satisfies all of the criteria specified in the definition of “Unsecured Longer-Term Indebtedness” other than clause (a) thereof so long as such Indebtedness has a maturity date of at least five years from the date of the initial issuance of such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2120"/>
                <wp:effectExtent l="0" t="0" r="0" b="0"/>
                <wp:wrapNone/>
                <wp:docPr id="45" name="Frame4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Standard Securitization Undertakings</w:t>
      </w:r>
      <w:r>
        <w:rPr>
          <w:color w:val="000000"/>
        </w:rPr>
        <w:t xml:space="preserve">” </w:t>
      </w:r>
      <w:r>
        <w:rPr>
          <w:rFonts w:ascii="Times New Roman;serif" w:hAnsi="Times New Roman;serif"/>
          <w:b w:val="false"/>
          <w:color w:val="000000"/>
          <w:sz w:val="24"/>
        </w:rPr>
        <w:t>means, collectively, (a) customary arms-length servicing obligations (together with any related performance guarantees), (b) obligations (together with any related performance guarantees) to refund the purchase price or grant purchase price credits for breach of representations and warranties referred to in clause (c), (c) representations, warranties, covenants and indemnities (together with any related performance guarantees) of a type that are reasonably customary in commercial loan securitizations (in each case in clauses (a), (b) and (c) excluding obligations related to the collectability of the assets sold or the creditworthiness of the underlying obligors and excluding obligations that constitute credit recourse), and (d) obligations (together with any related performance guarantees) under any customary bad boy guarantee or guarantee of any make-whole premium.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Stockholders’ Equity</w:t>
      </w:r>
      <w:r>
        <w:rPr>
          <w:color w:val="000000"/>
        </w:rPr>
        <w:t xml:space="preserve">” </w:t>
      </w:r>
      <w:r>
        <w:rPr>
          <w:rFonts w:ascii="Times New Roman;serif" w:hAnsi="Times New Roman;serif"/>
          <w:b w:val="false"/>
          <w:color w:val="000000"/>
          <w:sz w:val="24"/>
        </w:rPr>
        <w:t xml:space="preserve">means, at any date, the amount determined on a consolidated basis, without duplication, in accordance with GAAP, of stockholders’ equity for the Borrower and its Subsidiaries at such date.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Structured Subsidiaries</w:t>
      </w:r>
      <w:r>
        <w:rPr>
          <w:color w:val="000000"/>
        </w:rPr>
        <w:t xml:space="preserve">” </w:t>
      </w:r>
      <w:r>
        <w:rPr>
          <w:rFonts w:ascii="Times New Roman;serif" w:hAnsi="Times New Roman;serif"/>
          <w:b w:val="false"/>
          <w:color w:val="000000"/>
          <w:sz w:val="24"/>
        </w:rPr>
        <w:t>means a direct or indirect Subsidiary of the Borrower to which any Obligor sells, conveys or otherwise transfers (whether directly or indirectly) Portfolio Investments, which is formed in connection with, and which continues to exist for the sole purpose of, such Subsidiary obtaining and maintaining third-party financing from unaffiliated third parties, and which engages in no material activities other than in connection with the purchase and financing of such assets from the Obligors or any other Person and other activities that are incidental to the foregoing, and which is designated by the Borrower (as provided below) as a Structured Subsidiary; and, so long as: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no portion of the Indebtedness or any other obligations (contingent or otherwise) of such Subsidiary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no Obligor has any material contract, agreement, arrangement or understanding with such Subsidiary other than on terms no less favorable to such Obligor than those that might be obtained at the time from Persons that are not Affiliates of any Obligor, other than Standard Securitization Undertakings and other than fees payable in the ordinary course of business in connection with servicing loan assets;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no Obligor has any obligation to maintain or preserve such entity’s financial condition or cause such entity to achieve certain levels of operating results;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definitive documentation relating to a third-party financing provided to such Subsidiary by an unaffiliated third party (1) remains in full force and effect at all times and (2) does not permit such Subsidiary to become an Obligor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2120"/>
                <wp:effectExtent l="0" t="0" r="0" b="0"/>
                <wp:wrapNone/>
                <wp:docPr id="46" name="Frame4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in the good faith judgment of the Borrower, such Structured Subsidiary reasonably expects to utilize, in the ordinary course of business, its assets to obtain or maintain a secured financing from an unaffiliated third party.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such designation by the Borrower after the Restatement Effective Date shall be effected pursuant to a certificate of a Financial Officer delivered to the Administrative Agent, which certificate shall include a statement to the effect that, to the best of such Financial Officer’s knowledge, such designation complied with the foregoing conditions. As of the Restatement Effective Date, Capital Southwest SPV LLC is a Structured Subsidiary. Each Subsidiary of a Structured Subsidiary shall be deemed to be a Structured Subsidiary and shall comply with the foregoing requirements of this definition.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(the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any Obligor in the ordinary course of business and that is not, under GAAP, consolidated on the financial statements of the Borrower and its Subsidiaries. Unless otherwise specified, “Subsidiary” means a Subsidiary of the Borrower.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Subsidiary Guarantor</w:t>
      </w:r>
      <w:r>
        <w:rPr>
          <w:color w:val="000000"/>
        </w:rPr>
        <w:t xml:space="preserve">” </w:t>
      </w:r>
      <w:r>
        <w:rPr>
          <w:rFonts w:ascii="Times New Roman;serif" w:hAnsi="Times New Roman;serif"/>
          <w:b w:val="false"/>
          <w:color w:val="000000"/>
          <w:sz w:val="24"/>
        </w:rPr>
        <w:t xml:space="preserve">means any Subsidiary that is or is required to be a Guarantor under the Guarantee and Security Agreement. It is understood and agreed that, subject to </w:t>
      </w:r>
      <w:r>
        <w:rPr>
          <w:rFonts w:ascii="Times New Roman;serif" w:hAnsi="Times New Roman;serif"/>
          <w:b w:val="false"/>
          <w:color w:val="000000"/>
          <w:sz w:val="24"/>
          <w:u w:val="single"/>
        </w:rPr>
        <w:t>Section 5.08(a)</w:t>
      </w:r>
      <w:r>
        <w:rPr>
          <w:rFonts w:ascii="Times New Roman;serif" w:hAnsi="Times New Roman;serif"/>
          <w:b w:val="false"/>
          <w:color w:val="000000"/>
          <w:sz w:val="24"/>
        </w:rPr>
        <w:t>, no Financing Subsidiary shall be required to be a Subsidiary Guarantor as long as it remains a Financing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Supported QFC</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9.20</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Damages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2.15(d)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any and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Term SOFR</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for any calculation with respect to a SOFR Loan, the Term SOFR Reference Rate for a tenor comparable to the applicable Interest Period on the day (such day, the “Periodic Term SOFR Determination Day”) that is two (2) U.S. Government Securities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2120"/>
                <wp:effectExtent l="0" t="0" r="0" b="0"/>
                <wp:wrapNone/>
                <wp:docPr id="47" name="Frame4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replacement of the Term SOFR Reference Rate has not occurred pursuant to </w:t>
      </w:r>
      <w:r>
        <w:rPr>
          <w:rFonts w:ascii="Times New Roman;serif" w:hAnsi="Times New Roman;serif"/>
          <w:b w:val="false"/>
          <w:color w:val="000000"/>
          <w:sz w:val="24"/>
          <w:u w:val="single"/>
        </w:rPr>
        <w:t>Section 2.12(c)(i)</w:t>
      </w:r>
      <w:r>
        <w:rPr>
          <w:rFonts w:ascii="Times New Roman;serif" w:hAnsi="Times New Roman;serif"/>
          <w:b w:val="false"/>
          <w:color w:val="000000"/>
          <w:sz w:val="24"/>
        </w:rPr>
        <w:t>,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for any calculation with respect to an ABR Loan on any day, the Term SOFR Reference Rate for a tenor of one (1)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replacement of the Term SOFR Reference Rate has not occurred pursuant to </w:t>
      </w:r>
      <w:r>
        <w:rPr>
          <w:rFonts w:ascii="Times New Roman;serif" w:hAnsi="Times New Roman;serif"/>
          <w:b w:val="false"/>
          <w:color w:val="000000"/>
          <w:sz w:val="24"/>
          <w:u w:val="single"/>
        </w:rPr>
        <w:t>Section 2.12(c)(i)</w:t>
      </w:r>
      <w:r>
        <w:rPr>
          <w:rFonts w:ascii="Times New Roman;serif" w:hAnsi="Times New Roman;serif"/>
          <w:b w:val="false"/>
          <w:color w:val="000000"/>
          <w:sz w:val="24"/>
        </w:rPr>
        <w:t>,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Term SOFR as so determined shall ever be less than the Floor, then Term SOFR shall be deemed to be the Floor.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Term SOFR Borrowing</w:t>
      </w:r>
      <w:r>
        <w:rPr>
          <w:color w:val="000000"/>
        </w:rPr>
        <w:t xml:space="preserve">” </w:t>
      </w:r>
      <w:r>
        <w:rPr>
          <w:rFonts w:ascii="Times New Roman;serif" w:hAnsi="Times New Roman;serif"/>
          <w:b w:val="false"/>
          <w:color w:val="000000"/>
          <w:sz w:val="24"/>
        </w:rPr>
        <w:t>means, as to any Borrowing, the Term SOFR Loans comprising such Borrowing.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Term SOFR Loan</w:t>
      </w:r>
      <w:r>
        <w:rPr>
          <w:color w:val="000000"/>
        </w:rPr>
        <w:t xml:space="preserve">” </w:t>
      </w:r>
      <w:r>
        <w:rPr>
          <w:rFonts w:ascii="Times New Roman;serif" w:hAnsi="Times New Roman;serif"/>
          <w:b w:val="false"/>
          <w:color w:val="000000"/>
          <w:sz w:val="24"/>
        </w:rPr>
        <w:t xml:space="preserve">means a Loan that bears interest at a rate based on Term SOFR, in each case, other than pursuant to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of the definition of “Alternate Base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means the forward-looking term rate based on SOFR.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means the date on which the Commitments have expired or been terminated and the principal of and accrued interest on each Loan and all fees and other amounts payable hereunder by the Borrower or any other Obligor shall have been paid in full (excluding, for the avoidance of doubt, any amount in connection with any contingent,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2120"/>
                <wp:effectExtent l="0" t="0" r="0" b="0"/>
                <wp:wrapNone/>
                <wp:docPr id="48" name="Frame4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unasserted indemnification obligations), all Letters of Credit shall have (x) expired or (y) terminated and, in each case, all LC Disbursements then outstanding have been reimbursed.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the execution, delivery and performance by the Borrower of this Agreement and other Loan Documents, the borrowing of Loans, and the use of the proceeds thereof and the issuance of Letters of Credit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Transferred Assets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6.03(i)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Two Largest Industry Classification Groups</w:t>
      </w:r>
      <w:r>
        <w:rPr>
          <w:color w:val="000000"/>
        </w:rPr>
        <w:t xml:space="preserve">” </w:t>
      </w:r>
      <w:r>
        <w:rPr>
          <w:rFonts w:ascii="Times New Roman;serif" w:hAnsi="Times New Roman;serif"/>
          <w:b w:val="false"/>
          <w:color w:val="000000"/>
          <w:sz w:val="24"/>
        </w:rPr>
        <w:t xml:space="preserve">means, as of any date of determination, each of the two Industry Classification Groups that a greater portion of the Borrowing Base has been assigned to each such Industry Classification Group pursuant to </w:t>
      </w:r>
      <w:r>
        <w:rPr>
          <w:rFonts w:ascii="Times New Roman;serif" w:hAnsi="Times New Roman;serif"/>
          <w:b w:val="false"/>
          <w:color w:val="000000"/>
          <w:sz w:val="24"/>
          <w:u w:val="single"/>
        </w:rPr>
        <w:t>Section 5.12(a)</w:t>
      </w:r>
      <w:r>
        <w:rPr>
          <w:color w:val="000000"/>
        </w:rPr>
        <w:t xml:space="preserve"> </w:t>
      </w:r>
      <w:r>
        <w:rPr>
          <w:rFonts w:ascii="Times New Roman;serif" w:hAnsi="Times New Roman;serif"/>
          <w:b w:val="false"/>
          <w:color w:val="000000"/>
          <w:sz w:val="24"/>
        </w:rPr>
        <w:t>than any other single Industry Classification Group.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Type</w:t>
      </w:r>
      <w:r>
        <w:rPr>
          <w:color w:val="000000"/>
        </w:rPr>
        <w:t>”</w:t>
      </w:r>
      <w:r>
        <w:rPr>
          <w:rFonts w:ascii="Times New Roman;serif" w:hAnsi="Times New Roman;serif"/>
          <w:b w:val="false"/>
          <w:color w:val="000000"/>
          <w:sz w:val="24"/>
        </w:rPr>
        <w:t>, when used in reference to any Loan or Borrowing, refers to whether the rate of interest on such Loan, or on the Loans constituting such Borrowing, is determined by reference to Term SOFR, Daily Compounded SOFR or the Alternate Base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UK Financial Institution</w:t>
      </w:r>
      <w:r>
        <w:rPr>
          <w:color w:val="000000"/>
        </w:rPr>
        <w:t xml:space="preserve">” </w:t>
      </w:r>
      <w:r>
        <w:rPr>
          <w:rFonts w:ascii="Times New Roman;serif" w:hAnsi="Times New Roman;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UK Resolution Authority</w:t>
      </w:r>
      <w:r>
        <w:rPr>
          <w:color w:val="000000"/>
        </w:rPr>
        <w:t xml:space="preserve">” </w:t>
      </w:r>
      <w:r>
        <w:rPr>
          <w:rFonts w:ascii="Times New Roman;serif" w:hAnsi="Times New Roman;serif"/>
          <w:b w:val="false"/>
          <w:color w:val="000000"/>
          <w:sz w:val="24"/>
        </w:rPr>
        <w:t xml:space="preserve">means the Bank of England or any other public administrative authority having responsibility for the resolution of any UK Financial Institution.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Undisclosed Administration</w:t>
      </w:r>
      <w:r>
        <w:rPr>
          <w:color w:val="000000"/>
        </w:rPr>
        <w:t xml:space="preserve">” </w:t>
      </w:r>
      <w:r>
        <w:rPr>
          <w:rFonts w:ascii="Times New Roman;serif" w:hAnsi="Times New Roman;serif"/>
          <w:b w:val="false"/>
          <w:color w:val="000000"/>
          <w:sz w:val="24"/>
        </w:rPr>
        <w:t>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its direct or indirect parent company is subject to home jurisdiction supervision if applicable law requires that such appointment is not to be publicly disclosed and such appointment has not been publicly disclosed (including, without limitation, under the Dutch Financial Supervision Act 2007 (as amended from time to time and including any successor legislation)).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Unfunded Pension Liability</w:t>
      </w:r>
      <w:r>
        <w:rPr>
          <w:color w:val="000000"/>
        </w:rPr>
        <w:t xml:space="preserve">” </w:t>
      </w:r>
      <w:r>
        <w:rPr>
          <w:rFonts w:ascii="Times New Roman;serif" w:hAnsi="Times New Roman;serif"/>
          <w:b w:val="false"/>
          <w:color w:val="000000"/>
          <w:sz w:val="24"/>
        </w:rPr>
        <w:t>of any Pension Plan shall mean the excess of a Pension Plan’s benefit liabilities under Section 4001(a)(16) of ERISA over the current value of such Pension Plan’s assets, determined in accordance with the assumptions used for funding the Pension Plan pursuant to Section 412 of the Code for the applicable plan year.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Uniform Commercial Code</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as in effect from time to time in the State of New York.</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Unquoted Investments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5.12(b)(ii)(B)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2120"/>
                <wp:effectExtent l="0" t="0" r="0" b="0"/>
                <wp:wrapNone/>
                <wp:docPr id="49" name="Frame4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Unsecured Longer-Term Indebtedness</w:t>
      </w:r>
      <w:r>
        <w:rPr>
          <w:color w:val="000000"/>
        </w:rPr>
        <w:t xml:space="preserve">” </w:t>
      </w:r>
      <w:r>
        <w:rPr>
          <w:rFonts w:ascii="Times New Roman;serif" w:hAnsi="Times New Roman;serif"/>
          <w:b w:val="false"/>
          <w:color w:val="000000"/>
          <w:sz w:val="24"/>
        </w:rPr>
        <w:t xml:space="preserve">means any Indebtedness for borrowed money of an Obligor that (a) has no amortization, or mandatory redemption, repurchase or prepayment prior to, and a final maturity date not earlier than, six (6) months after the Extended Maturity Date (it being understood that (i) the conversion features into Permitted Equity Interests under convertible notes (as well as the triggering of such conversion and/or settlement thereof solely with Permitted Equity Interests, except in the case of interest or expenses, which may be payable in cash) shall not constitute “amortization”, “redemption”, “repurchase” or “prepayment” for the purposes of this definition) and (ii) that any mandatory amortization, redemption, repurchase or prepayment obligation or put right that is contingent upon the happening of a Change in Control that is not certain to occur shall not in and of itself be deemed to disqualify such Indebtedness under this clause (a) (notwithstanding the foregoing, in this clause (ii), the Borrower acknowledges that any payment prior to the Termination Date in respect of any such obligation or right shall only be made to the extent permitted by </w:t>
      </w:r>
      <w:r>
        <w:rPr>
          <w:rFonts w:ascii="Times New Roman;serif" w:hAnsi="Times New Roman;serif"/>
          <w:b w:val="false"/>
          <w:color w:val="000000"/>
          <w:sz w:val="24"/>
          <w:u w:val="single"/>
        </w:rPr>
        <w:t>Section 6.12</w:t>
      </w:r>
      <w:r>
        <w:rPr>
          <w:rFonts w:ascii="Times New Roman;serif" w:hAnsi="Times New Roman;serif"/>
          <w:b w:val="false"/>
          <w:color w:val="000000"/>
          <w:sz w:val="24"/>
        </w:rPr>
        <w:t xml:space="preserve">)), (b) is incurred pursuant to documentation containing (i) financial covenants, covenants governing the borrowing base, if any, covenants regarding portfolio valuation, and events of default that are no more restrictive in any respect than those set forth in this Agreement (other than, if such Indebtedness is governed by a customary indenture, events of default that are customary in indentures or similar instruments and that have no analogous provisions in this Agreement or credit agreements generally) (it being understood that customary put rights or repurchase or redemption obligations (x) in the case of convertible securities, in connection with the suspension or delisting of the Equity Interests of the Borrower or the failure of the Borrower to satisfy a continued listing rule with respect to its Equity Interests or (y) arising out of circumstances that would constitute a “fundamental change” (as such term is customarily defined in convertible note offerings) shall not be deemed to be more restrictive for purposes of this definition) and (ii) other terms that are substantially comparable to market terms for substantially similar debt, and (c) is not secured by any assets of any Person. For the avoidance of doubt, (a) Unsecured Longer-Term Indebtedness shall also include any refinancing, refunding, renewal or extension of any Unsecured Longer-Term Indebtedness so long as such refinanced, refunded, renewed or extended Indebtedness continues to satisfy the requirements of this definition and (b) any payment on account of Unsecured Longer-Term Indebtedness shall be subject to </w:t>
      </w:r>
      <w:r>
        <w:rPr>
          <w:rFonts w:ascii="Times New Roman;serif" w:hAnsi="Times New Roman;serif"/>
          <w:b w:val="false"/>
          <w:color w:val="000000"/>
          <w:sz w:val="24"/>
          <w:u w:val="single"/>
        </w:rPr>
        <w:t>Section 6.12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Unsecured Shorter-Term Indebtedness</w:t>
      </w:r>
      <w:r>
        <w:rPr>
          <w:color w:val="000000"/>
        </w:rPr>
        <w:t xml:space="preserve">” </w:t>
      </w:r>
      <w:r>
        <w:rPr>
          <w:rFonts w:ascii="Times New Roman;serif" w:hAnsi="Times New Roman;serif"/>
          <w:b w:val="false"/>
          <w:color w:val="000000"/>
          <w:sz w:val="24"/>
        </w:rPr>
        <w:t xml:space="preserve">means, collectively, (a) any Indebtedness for borrowed money of the Borrower or any Subsidiary (other than a Financing Subsidiary) that is not secured by any assets of any Person and that does not constitute Special Unsecured Shorter-Term Indebtedness, Special Unsecured Longer-Term Indebtedness or Unsecured Longer-Term Indebtedness and (b) any Indebtedness for borrowed money of the Borrower or any Subsidiary (other than a Financing Subsidiary) that is designated as “Unsecured Shorter-Term Indebtedness” pursuant to </w:t>
      </w:r>
      <w:r>
        <w:rPr>
          <w:rFonts w:ascii="Times New Roman;serif" w:hAnsi="Times New Roman;serif"/>
          <w:b w:val="false"/>
          <w:color w:val="000000"/>
          <w:sz w:val="24"/>
          <w:u w:val="single"/>
        </w:rPr>
        <w:t>Section 6.11</w:t>
      </w:r>
      <w:r>
        <w:rPr>
          <w:rFonts w:ascii="Times New Roman;serif" w:hAnsi="Times New Roman;serif"/>
          <w:b w:val="false"/>
          <w:color w:val="000000"/>
          <w:sz w:val="24"/>
        </w:rPr>
        <w:t>. For the avoidance of doubt, Unsecured Shorter-Term Indebtedness shall also include any refinancing, refunding, renewal or extension of any Unsecured Shorter-Term Indebtedness so long as such refinanced, refunded, renewed or extended Indebtedness continues to satisfy the requirements of this definition.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USA PATRIOT Act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3.19</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2120"/>
                <wp:effectExtent l="0" t="0" r="0" b="0"/>
                <wp:wrapNone/>
                <wp:docPr id="50" name="Frame5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U.S. Government Securities</w:t>
      </w:r>
      <w:r>
        <w:rPr>
          <w:color w:val="000000"/>
        </w:rPr>
        <w:t xml:space="preserve">” </w:t>
      </w:r>
      <w:r>
        <w:rPr>
          <w:rFonts w:ascii="Times New Roman;serif" w:hAnsi="Times New Roman;serif"/>
          <w:b w:val="false"/>
          <w:color w:val="000000"/>
          <w:sz w:val="24"/>
        </w:rPr>
        <w:t>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U.S. Person</w:t>
      </w:r>
      <w:r>
        <w:rPr>
          <w:color w:val="000000"/>
        </w:rPr>
        <w:t xml:space="preserve">” </w:t>
      </w:r>
      <w:r>
        <w:rPr>
          <w:rFonts w:ascii="Times New Roman;serif" w:hAnsi="Times New Roman;serif"/>
          <w:b w:val="false"/>
          <w:color w:val="000000"/>
          <w:sz w:val="24"/>
        </w:rPr>
        <w:t>means any Person that is a “United States Person” as defined in Section 7701(a)(30)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Valuation Testing Date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5.12(b)(ii)(B)(x)</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wholly owned Subsidiary</w:t>
      </w:r>
      <w:r>
        <w:rPr>
          <w:color w:val="000000"/>
        </w:rPr>
        <w:t xml:space="preserve">” </w:t>
      </w:r>
      <w:r>
        <w:rPr>
          <w:rFonts w:ascii="Times New Roman;serif" w:hAnsi="Times New Roman;serif"/>
          <w:b w:val="false"/>
          <w:color w:val="000000"/>
          <w:sz w:val="24"/>
        </w:rPr>
        <w:t>of any person shall mean a Subsidiary of such Person, all of the Equity Interests of which (other than directors’ qualifying shares or nominee or other similar shares required pursuant to applicable law) are owned by such Person and/or one or more wholly owned Subsidiaries of such Person. Unless the context otherwise requires, “wholly owned Subsidiary Guarantor” shall mean a wholly owned Subsidiary that is a Subsidiary Guarantor.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Withdrawal Liability</w:t>
      </w:r>
      <w:r>
        <w:rPr>
          <w:color w:val="000000"/>
        </w:rPr>
        <w:t xml:space="preserve">” </w:t>
      </w:r>
      <w:r>
        <w:rPr>
          <w:rFonts w:ascii="Times New Roman;serif" w:hAnsi="Times New Roman;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1.02.    </w:t>
      </w:r>
      <w:r>
        <w:rPr>
          <w:rFonts w:ascii="Times New Roman;serif" w:hAnsi="Times New Roman;serif"/>
          <w:b w:val="false"/>
          <w:color w:val="000000"/>
          <w:sz w:val="24"/>
          <w:u w:val="single"/>
        </w:rPr>
        <w:t>Classification of Loans and Borrowings</w:t>
      </w:r>
      <w:r>
        <w:rPr>
          <w:rFonts w:ascii="Times New Roman;serif" w:hAnsi="Times New Roman;serif"/>
          <w:b w:val="false"/>
          <w:color w:val="000000"/>
          <w:sz w:val="24"/>
        </w:rPr>
        <w:t>. For purposes of this Agreement, Loans may be classified and referred to by Type (e.g., an “ABR Loan”). Borrowings also may be classified and referred to by Type (e.g., an “ABR Borrowing”).</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2120"/>
                <wp:effectExtent l="0" t="0" r="0" b="0"/>
                <wp:wrapNone/>
                <wp:docPr id="51" name="Frame5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1.03.    </w:t>
      </w:r>
      <w:r>
        <w:rPr>
          <w:rFonts w:ascii="Times New Roman;serif" w:hAnsi="Times New Roman;serif"/>
          <w:b w:val="false"/>
          <w:color w:val="000000"/>
          <w:sz w:val="24"/>
          <w:u w:val="single"/>
        </w:rPr>
        <w:t>Terms Generally</w:t>
      </w:r>
      <w:r>
        <w:rPr>
          <w:rFonts w:ascii="Times New Roman;serif" w:hAnsi="Times New Roman;serif"/>
          <w:b w:val="false"/>
          <w:color w:val="000000"/>
          <w:sz w:val="24"/>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(b) any reference herein to any Person shall be construed to include such Person’s successors and assigns (subject to any restrictions on such successors and assigns set forth herein),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88"/>
        <w:ind w:left="0" w:right="0" w:firstLine="1440"/>
        <w:jc w:val="both"/>
        <w:rPr/>
      </w:pPr>
      <w:r>
        <w:rPr>
          <w:rFonts w:ascii="Times New Roman;serif" w:hAnsi="Times New Roman;serif"/>
          <w:b w:val="false"/>
          <w:color w:val="000000"/>
          <w:sz w:val="24"/>
        </w:rPr>
        <w:t>SECTION 1.04.    </w:t>
      </w:r>
      <w:r>
        <w:rPr>
          <w:rFonts w:ascii="Times New Roman;serif" w:hAnsi="Times New Roman;serif"/>
          <w:b w:val="false"/>
          <w:color w:val="000000"/>
          <w:sz w:val="24"/>
          <w:u w:val="single"/>
        </w:rPr>
        <w:t>Accounting Terms; GAAP</w:t>
      </w:r>
      <w:r>
        <w:rPr>
          <w:rFonts w:ascii="Times New Roman;serif" w:hAnsi="Times New Roman;serif"/>
          <w:b w:val="false"/>
          <w:color w:val="000000"/>
          <w:sz w:val="24"/>
        </w:rPr>
        <w:t xml:space="preserve">. Except as otherwise expressly provided herein, all terms of an accounting or financial nature shall be construed in accordance with GAAP, as in effect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Borrower notifies the Administrative Agent that the Borrower requests an amendment to any provision hereof to eliminate the effect of any change occurring after the Restatement Effective Date in GAAP or in the application or interpretation thereof on the operation of such provision (or if the Administrative Agent notifies the Borrower that the Required Lenders request an amendment to any provision hereof for such purpose), then Borrower, Administrative Agent and the Lenders agree to enter into negotiations in good faith in order to amend such provisions of this Agreement so as to equitably reflect such change to comply with GAAP with the desired result that the criteria for evaluating the Borrower's financial condition shall be the same after such change to comply with GAAP as if such change had not been made;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until such amendments to equitably reflect such changes are effective and agreed to by Borrower, Administrative Agent and the Required Lenders, the Borrower’s compliance with such financial covenants shall be determined on the basis of GAAP as in effect and applied immediately before such change in GAAP becomes effective. Notwithstanding the foregoing or anything herein to the contrary, the Borrower covenants and agrees with the Lenders that whether or not the Borrower may at any time adopt Financial Accounting Standard No. 159 or Accounting Standard Codification 825, all determinations relating to fair value accounting for liabilities or compliance with the terms and conditions of this Agreement shall be made on the basis that the Borrower has not adopted Financial Accounting Standard No. 159 or Accounting Standard Codification 825. In addition, notwithstanding Accounting Standards Update 2015-03, GAAP or any other matter, for purposes of calculating any financial or other covenants hereunder, debt issuance costs shall not be deducted from the related debt obligation. Notwithstanding any other provision contained herein, solely with respect to any change in GAAP after the Restatement Effective Date with respect to the accounting for leases as either operating leases or capital leases, any lease that is not (or would not be) a capital lease under GAAP as in effect on the Restatement Effective Date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2120"/>
                <wp:effectExtent l="0" t="0" r="0" b="0"/>
                <wp:wrapNone/>
                <wp:docPr id="52" name="Frame5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shall not be treated as a capital lease, and any lease that would be treated as a capital lease under GAAP as in effect on the Restatement Effective Date shall continue to be treated as a capital lease, hereunder and under the other Loan Documents, notwithstanding such change in GAAP after the Restatement Effective Date, and all determinations of Capital Lease Obligations shall be made consistently therewith (i.e., ignoring any such changes in GAAP after the Restatement Effective Date).</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1.05.    </w:t>
      </w:r>
      <w:r>
        <w:rPr>
          <w:rFonts w:ascii="Times New Roman;serif" w:hAnsi="Times New Roman;serif"/>
          <w:b w:val="false"/>
          <w:color w:val="000000"/>
          <w:sz w:val="24"/>
          <w:u w:val="single"/>
        </w:rPr>
        <w:t>Rates.</w:t>
      </w:r>
      <w:r>
        <w:rPr>
          <w:color w:val="000000"/>
        </w:rPr>
        <w:t xml:space="preserve"> </w:t>
      </w:r>
      <w:r>
        <w:rPr>
          <w:rFonts w:ascii="Times New Roman;serif" w:hAnsi="Times New Roman;serif"/>
          <w:b w:val="false"/>
          <w:color w:val="000000"/>
          <w:sz w:val="24"/>
        </w:rPr>
        <w:t>The Administrative Agent does not warrant or accept responsibility for, and shall not have any liability with respect to (a) the continuation of, administration of, submission of, calculation of or any other matter related to ABR, the Term SOFR Reference Rate, Term SOFR, Term SOFR or Daily Compounded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Term SOFR, Term SOFR, Daily Compounded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the Term SOFR Reference Rate, Term SOFR, Term SOFR, Daily Compounded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Term SOFR, Daily Compounded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1.06.    </w:t>
      </w:r>
      <w:r>
        <w:rPr>
          <w:rFonts w:ascii="Times New Roman;serif" w:hAnsi="Times New Roman;serif"/>
          <w:b w:val="false"/>
          <w:color w:val="000000"/>
          <w:sz w:val="24"/>
          <w:u w:val="single"/>
        </w:rPr>
        <w:t>Events of Default.</w:t>
      </w:r>
      <w:r>
        <w:rPr>
          <w:color w:val="000000"/>
        </w:rPr>
        <w:t xml:space="preserve"> </w:t>
      </w:r>
      <w:r>
        <w:rPr>
          <w:rFonts w:ascii="Times New Roman;serif" w:hAnsi="Times New Roman;serif"/>
          <w:b w:val="false"/>
          <w:color w:val="000000"/>
          <w:sz w:val="24"/>
          <w:shd w:fill="FFFFFF" w:val="clear"/>
        </w:rPr>
        <w:t xml:space="preserve">Any Event of Default that has occurred shall be deemed to be continuing unless (i) waived in accordance with the terms hereof or (ii) the Required Lenders (or such higher standard as required by </w:t>
      </w:r>
      <w:r>
        <w:rPr>
          <w:rFonts w:ascii="Times New Roman;serif" w:hAnsi="Times New Roman;serif"/>
          <w:b w:val="false"/>
          <w:color w:val="000000"/>
          <w:sz w:val="24"/>
          <w:u w:val="single"/>
          <w:shd w:fill="FFFFFF" w:val="clear"/>
        </w:rPr>
        <w:t>Section 9.02</w:t>
      </w:r>
      <w:r>
        <w:rPr>
          <w:rFonts w:ascii="Times New Roman;serif" w:hAnsi="Times New Roman;serif"/>
          <w:b w:val="false"/>
          <w:color w:val="000000"/>
          <w:sz w:val="24"/>
          <w:shd w:fill="FFFFFF" w:val="clear"/>
        </w:rPr>
        <w:t>) otherwise agree that such Event of Default shall no longer be continuing</w:t>
      </w:r>
      <w:r>
        <w:rPr>
          <w:rFonts w:ascii="Times New Roman;serif" w:hAnsi="Times New Roman;serif"/>
          <w:b w:val="false"/>
          <w:color w:val="000000"/>
          <w:sz w:val="24"/>
        </w:rPr>
        <w:t>.</w:t>
      </w:r>
    </w:p>
    <w:p>
      <w:pPr>
        <w:pStyle w:val="TextBody"/>
        <w:bidi w:val="0"/>
        <w:spacing w:lineRule="auto" w:line="288" w:before="48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w:t>
        <w:br/>
        <w:br/>
        <w:t>THE CREDITS</w:t>
      </w:r>
    </w:p>
    <w:p>
      <w:pPr>
        <w:pStyle w:val="TextBody"/>
        <w:bidi w:val="0"/>
        <w:spacing w:lineRule="auto" w:line="288"/>
        <w:ind w:left="0" w:right="0" w:firstLine="1440"/>
        <w:jc w:val="both"/>
        <w:rPr/>
      </w:pPr>
      <w:r>
        <w:rPr>
          <w:rFonts w:ascii="Times New Roman;serif" w:hAnsi="Times New Roman;serif"/>
          <w:b w:val="false"/>
          <w:color w:val="000000"/>
          <w:sz w:val="24"/>
        </w:rPr>
        <w:t>SECTION 2.01.    </w:t>
      </w:r>
      <w:r>
        <w:rPr>
          <w:rFonts w:ascii="Times New Roman;serif" w:hAnsi="Times New Roman;serif"/>
          <w:b w:val="false"/>
          <w:color w:val="000000"/>
          <w:sz w:val="24"/>
          <w:u w:val="single"/>
        </w:rPr>
        <w:t>The Commitments</w:t>
      </w:r>
      <w:r>
        <w:rPr>
          <w:rFonts w:ascii="Times New Roman;serif" w:hAnsi="Times New Roman;serif"/>
          <w:b w:val="false"/>
          <w:color w:val="000000"/>
          <w:sz w:val="24"/>
        </w:rPr>
        <w:t xml:space="preserve">. Subject to the terms and conditions set forth herein, including without limitation </w:t>
      </w:r>
      <w:r>
        <w:rPr>
          <w:rFonts w:ascii="Times New Roman;serif" w:hAnsi="Times New Roman;serif"/>
          <w:b w:val="false"/>
          <w:color w:val="000000"/>
          <w:sz w:val="24"/>
          <w:u w:val="single"/>
        </w:rPr>
        <w:t>Section 2.19</w:t>
      </w:r>
      <w:r>
        <w:rPr>
          <w:rFonts w:ascii="Times New Roman;serif" w:hAnsi="Times New Roman;serif"/>
          <w:b w:val="false"/>
          <w:color w:val="000000"/>
          <w:sz w:val="24"/>
        </w:rPr>
        <w:t xml:space="preserve">, each Lender agrees to make Loans to the Borrower from time to time during the applicable Availability Period in an aggregate principal amount that will not result in (a) such Lender’s Revolving Credit Exposure exceeding such Lender’s Commitment at such time, (b) the aggregate Revolving Credit Exposure of all of the Lenders exceeding the aggregate Commitments at such time, or (c) the total Covered Debt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2120"/>
                <wp:effectExtent l="0" t="0" r="0" b="0"/>
                <wp:wrapNone/>
                <wp:docPr id="53" name="Frame5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Amount exceeding the Borrowing Base then in effect. Within the foregoing limits and subject to the terms and conditions set forth herein, the Borrower may borrow, prepay and reborrow Loans. </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2.02.    </w:t>
      </w:r>
      <w:r>
        <w:rPr>
          <w:rFonts w:ascii="Times New Roman;serif" w:hAnsi="Times New Roman;serif"/>
          <w:b w:val="false"/>
          <w:color w:val="000000"/>
          <w:sz w:val="24"/>
          <w:u w:val="single"/>
        </w:rPr>
        <w:t>Loans and Borrowings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Obligations of Lenders</w:t>
      </w:r>
      <w:r>
        <w:rPr>
          <w:rFonts w:ascii="Times New Roman;serif" w:hAnsi="Times New Roman;serif"/>
          <w:b w:val="false"/>
          <w:color w:val="000000"/>
          <w:sz w:val="24"/>
        </w:rPr>
        <w:t xml:space="preserve">. Each Loan shall be made as part of a Borrowing consisting of Loans (other than with respect to any Loan requested pursuant to </w:t>
      </w:r>
      <w:r>
        <w:rPr>
          <w:rFonts w:ascii="Times New Roman;serif" w:hAnsi="Times New Roman;serif"/>
          <w:b w:val="false"/>
          <w:color w:val="000000"/>
          <w:sz w:val="24"/>
          <w:u w:val="single"/>
        </w:rPr>
        <w:t>Section 2.19</w:t>
      </w:r>
      <w:r>
        <w:rPr>
          <w:rFonts w:ascii="Times New Roman;serif" w:hAnsi="Times New Roman;serif"/>
          <w:b w:val="false"/>
          <w:color w:val="000000"/>
          <w:sz w:val="24"/>
        </w:rPr>
        <w:t xml:space="preserve">) of the same Type made by the Lenders ratably in accordance with their respective Commitments. The failure of any Lender to make any Loan required to be made by it shall not relieve any other Lender of its obligations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Commitments of the Lenders are several and no Lender shall be responsible for any other Lender’s failure to make Loans as required.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Type of Loans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each Borrowing shall be constituted entirely of ABR Loans or of SOFR Loans as the Borrower may request in accordance herewith. Each Loan shall be denominated in Dollars. Each Lender at its option may make any SOFR Loan by causing any domestic or foreign branch or Affiliate of such Lender to make such Loan;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exercise of such option shall not affect the obligation of the Borrower to repay such Loan in accordance with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Minimum Amounts</w:t>
      </w:r>
      <w:r>
        <w:rPr>
          <w:rFonts w:ascii="Times New Roman;serif" w:hAnsi="Times New Roman;serif"/>
          <w:b w:val="false"/>
          <w:color w:val="000000"/>
          <w:sz w:val="24"/>
        </w:rPr>
        <w:t xml:space="preserve">. Each Borrowing shall be in an aggregate amount of $1,000,000 or a larger multiple of $100,000 in excess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 ABR Borrowing may be in an aggregate amount that is equal to the entire unused balance of the total Commitments or that is required to finance the reimbursement of an LC Disbursement as contemplated by </w:t>
      </w:r>
      <w:r>
        <w:rPr>
          <w:rFonts w:ascii="Times New Roman;serif" w:hAnsi="Times New Roman;serif"/>
          <w:b w:val="false"/>
          <w:color w:val="000000"/>
          <w:sz w:val="24"/>
          <w:u w:val="single"/>
        </w:rPr>
        <w:t>Section 2.04(f)</w:t>
      </w:r>
      <w:r>
        <w:rPr>
          <w:rFonts w:ascii="Times New Roman;serif" w:hAnsi="Times New Roman;serif"/>
          <w:b w:val="false"/>
          <w:color w:val="000000"/>
          <w:sz w:val="24"/>
        </w:rPr>
        <w:t>. Borrowings of more than one Type may be outstanding at the same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Limitations on Interest Periods</w:t>
      </w:r>
      <w:r>
        <w:rPr>
          <w:rFonts w:ascii="Times New Roman;serif" w:hAnsi="Times New Roman;serif"/>
          <w:b w:val="false"/>
          <w:color w:val="000000"/>
          <w:sz w:val="24"/>
        </w:rPr>
        <w:t xml:space="preserve">. Notwithstanding any other provision of this Agreement, the Borrower shall not be entitled to request any SOFR Borrowing (or to elect to convert to or continue as a SOFR Borrowing) if the Interest Period requested therefor would end after the applicable Maturity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request for a Borrowing with an Interest Period ending after the Non-Extended Maturity Date may be made, but only with respect to the portion of a SOFR Borrowing held by the Extending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Restatement Effective Date Adjustments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On the Restatement Effective Date, Borrower shall (A) prepay the Existing Loans (if any) in full, including (i) all accrued but unpaid commitment fees relating to such Existing Loans as of such date, and (ii) all accrued but unpaid interest relating to such Existing Loans as of such date (in each case, calculated at the rate set forth in the Existing Credit Agreement), and (B) simultaneously borrow new Loans hereunder in an amount equal to such prepayment (plus the amount of any additional borrowings that may have been requested by the Borrower at such time); provided that (x) with respect to subclauses (A) and (B), the prepayment to, and borrowing from, any Existing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are held ratably by the Lenders in accordance with the respective Commitments of such Lenders. Each of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2120"/>
                <wp:effectExtent l="0" t="0" r="0" b="0"/>
                <wp:wrapNone/>
                <wp:docPr id="54" name="Frame5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Existing Lenders agrees to waive payment of the amounts, if any, payable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as a result of, and solely in connection with, any such prepayment, and hereby consents to the non-pro rata payment described in this </w:t>
      </w:r>
      <w:r>
        <w:rPr>
          <w:rFonts w:ascii="Times New Roman;serif" w:hAnsi="Times New Roman;serif"/>
          <w:b w:val="false"/>
          <w:color w:val="000000"/>
          <w:sz w:val="24"/>
          <w:u w:val="single"/>
        </w:rPr>
        <w:t>Section 2.02(e)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On the Restatement Effective Date, the Borrower shall prepay to the Departing Lenders such Departing Lenders’ pro rata portion of the Existing Loans, including (i) all accrued but unpaid commitment fees relating to such Existing Loans as of such date, and (ii) all accrued but unpaid interest relating to such Existing Loans as of such date (in each case, calculated at the rate set forth in the Existing Credit Agreement). Each of the Departing Lenders agrees to waive repayment of the amounts, if any, payable under Section 2.14 of the Existing Credit Agreement as a result of, and solely in connection with, any such prepayment, and each of the Lenders and the Departing Lenders hereby consents to the non-pro rata payment described in this </w:t>
      </w:r>
      <w:r>
        <w:rPr>
          <w:rFonts w:ascii="Times New Roman;serif" w:hAnsi="Times New Roman;serif"/>
          <w:b w:val="false"/>
          <w:color w:val="000000"/>
          <w:sz w:val="24"/>
          <w:u w:val="single"/>
        </w:rPr>
        <w:t>Section 2.02(e)</w:t>
      </w:r>
      <w:r>
        <w:rPr>
          <w:rFonts w:ascii="Times New Roman;serif" w:hAnsi="Times New Roman;serif"/>
          <w:b w:val="false"/>
          <w:color w:val="000000"/>
          <w:sz w:val="24"/>
        </w:rPr>
        <w:t>. Upon the receipt of such prepayment, each Departing Lender shall cease to be a “Lender” under the Existing Credit Agreement, but shall continue to be entitled to the benefits of Sections 2.12, 2.14 and 9.03 of the Existing Credit Agreement with respect to facts and circumstances occurring prior to the Restatement Effective Date.</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2.03.    </w:t>
      </w:r>
      <w:r>
        <w:rPr>
          <w:rFonts w:ascii="Times New Roman;serif" w:hAnsi="Times New Roman;serif"/>
          <w:b w:val="false"/>
          <w:color w:val="000000"/>
          <w:sz w:val="24"/>
          <w:u w:val="single"/>
        </w:rPr>
        <w:t>Requests for Borrowings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Notice by the Borrower</w:t>
      </w:r>
      <w:r>
        <w:rPr>
          <w:rFonts w:ascii="Times New Roman;serif" w:hAnsi="Times New Roman;serif"/>
          <w:b w:val="false"/>
          <w:color w:val="000000"/>
          <w:sz w:val="24"/>
        </w:rPr>
        <w:t>. To request a Borrowing, the Borrower shall notify the Administrative Agent of such request by delivery of a signed Borrowing Request or by telephone or e-mail (in each case, followed promptly by delivery of a signed Borrowing Request) (i) in the case of a SOFR Borrowing, not later than (x) if the then-current Benchmark is Term SOFR, 12:00 p.m., New York City time, three (3) U.S. Government Securities Business Days before the date of the proposed Borrowing or (y) if the then-current Benchmark is Daily Compounded SOFR, 12:00 p.m., New York City time, five (5) U.S. Government Securities Business Days before the date of the proposed Borrowing or (ii) in the case of an ABR Borrowing, not later than 12:00 p.m., New York City time, one Business Day before the date of the proposed Borrowing. Each such request for a Borrowing shall be irrevocable and shall be confirmed promptly by hand delivery or telecopy to the Administrative Agent of a written Borrowing Request in a form approved by the Administrative Agent and signed by the Borrower.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Content of Borrowing Requests</w:t>
      </w:r>
      <w:r>
        <w:rPr>
          <w:rFonts w:ascii="Times New Roman;serif" w:hAnsi="Times New Roman;serif"/>
          <w:b w:val="false"/>
          <w:color w:val="000000"/>
          <w:sz w:val="24"/>
        </w:rPr>
        <w:t xml:space="preserve">. Each request for a Borrowing (whether a written Borrowing Request, a telephonic request or e-mail request) shall specify the following information in compliance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aggregate amount of the requested Borrowing;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date of such Borrowing, which shall be a Business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whether such Borrowing is to be an ABR Borrowing or a SOFR Borrowing;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in the case of a SOFR Borrowing, the Interest Period therefor, which shall be a period contemplated by the definition of the term “Interest Period” and permitted under </w:t>
      </w:r>
      <w:r>
        <w:rPr>
          <w:rFonts w:ascii="Times New Roman;serif" w:hAnsi="Times New Roman;serif"/>
          <w:b w:val="false"/>
          <w:color w:val="000000"/>
          <w:sz w:val="24"/>
          <w:u w:val="single"/>
        </w:rPr>
        <w:t>Section 2.02(d)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2120"/>
                <wp:effectExtent l="0" t="0" r="0" b="0"/>
                <wp:wrapNone/>
                <wp:docPr id="55" name="Frame5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the Applicable Margin;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    the location and number of the Borrower’s account to which funds are to be disbursed, which shall comply with the requirements of </w:t>
      </w:r>
      <w:r>
        <w:rPr>
          <w:rFonts w:ascii="Times New Roman;serif" w:hAnsi="Times New Roman;serif"/>
          <w:b w:val="false"/>
          <w:color w:val="000000"/>
          <w:sz w:val="24"/>
          <w:u w:val="single"/>
        </w:rPr>
        <w:t>Section 2.05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Notice by the Administrative Agent to the Lenders</w:t>
      </w:r>
      <w:r>
        <w:rPr>
          <w:rFonts w:ascii="Times New Roman;serif" w:hAnsi="Times New Roman;serif"/>
          <w:b w:val="false"/>
          <w:color w:val="000000"/>
          <w:sz w:val="24"/>
        </w:rPr>
        <w:t>. Promptly following receipt of a Borrowing Request in accordance with this Section, the Administrative Agent shall advise each applicable Lender of the details thereof and of the amounts of such Lender’s Loan to be made as part of the requested Borrowing.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Failure to Elect</w:t>
      </w:r>
      <w:r>
        <w:rPr>
          <w:rFonts w:ascii="Times New Roman;serif" w:hAnsi="Times New Roman;serif"/>
          <w:b w:val="false"/>
          <w:color w:val="000000"/>
          <w:sz w:val="24"/>
        </w:rPr>
        <w:t>. If no election as to the Type of a Borrowing is specified in a Borrowing Request, then the requested Borrowing shall be a SOFR Borrowing with an Interest Period of one (1) month. If a Term SOFR Borrowing is requested but no Interest Period is specified, the Borrower shall be deemed to have selected an Interest Period of one (1) month.</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2.04.    </w:t>
      </w:r>
      <w:r>
        <w:rPr>
          <w:rFonts w:ascii="Times New Roman;serif" w:hAnsi="Times New Roman;serif"/>
          <w:b w:val="false"/>
          <w:color w:val="000000"/>
          <w:sz w:val="24"/>
          <w:u w:val="single"/>
        </w:rPr>
        <w:t>Letters of Credit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Subject to the terms and conditions set forth herein, in addition to the Loans provided for in </w:t>
      </w:r>
      <w:r>
        <w:rPr>
          <w:rFonts w:ascii="Times New Roman;serif" w:hAnsi="Times New Roman;serif"/>
          <w:b w:val="false"/>
          <w:color w:val="000000"/>
          <w:sz w:val="24"/>
          <w:u w:val="single"/>
        </w:rPr>
        <w:t>Section 2.01</w:t>
      </w:r>
      <w:r>
        <w:rPr>
          <w:rFonts w:ascii="Times New Roman;serif" w:hAnsi="Times New Roman;serif"/>
          <w:b w:val="false"/>
          <w:color w:val="000000"/>
          <w:sz w:val="24"/>
        </w:rPr>
        <w:t xml:space="preserve">, the Borrower may request the Issuing Bank to issue, at any time and from time to time during the Extended Availability Period and under the Commitments, Letters of Credit denominated in Dollars for its own account or for the account of its designee (including any of its Portfolio Companies or other Investments permitted hereunder) (provided the Obligors shall remain primarily liable to the Lenders hereunder for payment and reimbursement of all amounts payable in respect of such Letter of Credit hereunder) for the purposes set forth in </w:t>
      </w:r>
      <w:r>
        <w:rPr>
          <w:rFonts w:ascii="Times New Roman;serif" w:hAnsi="Times New Roman;serif"/>
          <w:b w:val="false"/>
          <w:color w:val="000000"/>
          <w:sz w:val="24"/>
          <w:u w:val="single"/>
        </w:rPr>
        <w:t>Section 5.09</w:t>
      </w:r>
      <w:r>
        <w:rPr>
          <w:color w:val="000000"/>
        </w:rPr>
        <w:t xml:space="preserve"> </w:t>
      </w:r>
      <w:r>
        <w:rPr>
          <w:rFonts w:ascii="Times New Roman;serif" w:hAnsi="Times New Roman;serif"/>
          <w:b w:val="false"/>
          <w:color w:val="000000"/>
          <w:sz w:val="24"/>
        </w:rPr>
        <w:t>in such form as is acceptable to the Issuing Bank in its reasonable determination and for the benefit of such named beneficiary or beneficiaries as are specified by the Borrower. Letters of Credit issued hereunder shall constitute utilization of the Commitments up to the aggregate amount then available to be drawn thereunder.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Notice of Issuance, Amendment, Renewal or Extension</w:t>
      </w:r>
      <w:r>
        <w:rPr>
          <w:rFonts w:ascii="Times New Roman;serif" w:hAnsi="Times New Roman;serif"/>
          <w:b w:val="false"/>
          <w:color w:val="000000"/>
          <w:sz w:val="24"/>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w:t>
      </w:r>
      <w:r>
        <w:rPr>
          <w:rFonts w:ascii="Times New Roman;serif" w:hAnsi="Times New Roman;serif"/>
          <w:b w:val="false"/>
          <w:color w:val="000000"/>
          <w:sz w:val="24"/>
          <w:u w:val="single"/>
        </w:rPr>
        <w:t>(d)</w:t>
      </w:r>
      <w:r>
        <w:rPr>
          <w:color w:val="000000"/>
        </w:rPr>
        <w:t> </w:t>
      </w:r>
      <w:r>
        <w:rPr>
          <w:rFonts w:ascii="Times New Roman;serif" w:hAnsi="Times New Roman;serif"/>
          <w:b w:val="false"/>
          <w:color w:val="000000"/>
          <w:sz w:val="24"/>
        </w:rPr>
        <w:t xml:space="preserve">of this Section), the amount of such Letter of Credit, stating that such Letter of Credit is to be issued under the Commitments, the name and address of the beneficiary thereof and such other information as shall be necessary to prepare, amend, renew or extend such Letter of Credit. The Administrative Agent will promptly notify all Lenders following the issuance of any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2120"/>
                <wp:effectExtent l="0" t="0" r="0" b="0"/>
                <wp:wrapNone/>
                <wp:docPr id="56" name="Frame5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Borrower with, the Issuing Bank relating to any Letter of Credit, the terms and conditions of this Agreement shall control.</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Limitations on Amounts</w:t>
      </w:r>
      <w:r>
        <w:rPr>
          <w:rFonts w:ascii="Times New Roman;serif" w:hAnsi="Times New Roman;serif"/>
          <w:b w:val="false"/>
          <w:color w:val="000000"/>
          <w:sz w:val="24"/>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paragraph </w:t>
      </w:r>
      <w:r>
        <w:rPr>
          <w:rFonts w:ascii="Times New Roman;serif" w:hAnsi="Times New Roman;serif"/>
          <w:b w:val="false"/>
          <w:color w:val="000000"/>
          <w:sz w:val="24"/>
          <w:u w:val="single"/>
        </w:rPr>
        <w:t>(e)</w:t>
      </w:r>
      <w:r>
        <w:rPr>
          <w:color w:val="000000"/>
        </w:rPr>
        <w:t> </w:t>
      </w:r>
      <w:r>
        <w:rPr>
          <w:rFonts w:ascii="Times New Roman;serif" w:hAnsi="Times New Roman;serif"/>
          <w:b w:val="false"/>
          <w:color w:val="000000"/>
          <w:sz w:val="24"/>
        </w:rPr>
        <w:t>of this Section) shall not exceed $20,000,000, (ii) the total Credit Exposures shall not exceed the aggregate Commitments and (iii) the total Covered Debt Amount shall not exceed the Borrowing Base then in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Expiration Date</w:t>
      </w:r>
      <w:r>
        <w:rPr>
          <w:rFonts w:ascii="Times New Roman;serif" w:hAnsi="Times New Roman;serif"/>
          <w:b w:val="false"/>
          <w:color w:val="000000"/>
          <w:sz w:val="24"/>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Letter of Credit with a one-year term may provide (pursuant to customary “evergreen” provisions) for the renewal thereof for additional one-year periods;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(x) in no event shall any Letter of Credit have an expiration date that is later than the Extended Revolver Termination Date unless the Borrower, (1) Cash Collateralizes, on or prior to the date that is five (5) Business Days prior to the Extended Revolver Termination Date, such LC Exposure that will remain outstanding as of the close of business on the Extended Revolver Termination Date and (2) pays in full, on or prior to the Extended Revolver Termination Date, all commissions required to be paid with respect to any such Letter of Credit through the then-current expiration date of such Letter of Credit and (y) no Letter of Credit shall have an expiration date after the Maturity Date with respect to Extended Loans.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Participations</w:t>
      </w:r>
      <w:r>
        <w:rPr>
          <w:rFonts w:ascii="Times New Roman;serif" w:hAnsi="Times New Roman;serif"/>
          <w:b w:val="false"/>
          <w:color w:val="000000"/>
          <w:sz w:val="24"/>
        </w:rPr>
        <w:t xml:space="preserve">. By the issuance of a Letter of Credit (or an amendment to a Letter of Credit increasing the amount thereof) by the Issuing Bank, and without any further action on the part of the Issuing Bank or the Lenders, the Issuing Bank hereby grants to each Lender, and each Lender hereby acquires from the Issuing Bank, a participation in such Letter of Credit equal to such Lender’s Applicable Percentage (at the time of issuance of such Letter of Credit)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Lender shall be required to purchase a participation in a Letter of Credit pursuant to this </w:t>
      </w:r>
      <w:r>
        <w:rPr>
          <w:rFonts w:ascii="Times New Roman;serif" w:hAnsi="Times New Roman;serif"/>
          <w:b w:val="false"/>
          <w:color w:val="000000"/>
          <w:sz w:val="24"/>
          <w:u w:val="single"/>
        </w:rPr>
        <w:t>Section 2.04(e)</w:t>
      </w:r>
      <w:r>
        <w:rPr>
          <w:color w:val="000000"/>
        </w:rPr>
        <w:t xml:space="preserve"> </w:t>
      </w:r>
      <w:r>
        <w:rPr>
          <w:rFonts w:ascii="Times New Roman;serif" w:hAnsi="Times New Roman;serif"/>
          <w:b w:val="false"/>
          <w:color w:val="000000"/>
          <w:sz w:val="24"/>
        </w:rPr>
        <w:t xml:space="preserve">if (x) the conditions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 xml:space="preserve">would not be satisfied in respect of a Borrowing at the time such Letter of Credit was issued and (y) the Required Lenders shall have so notified the Issuing Bank in writing and shall not have subsequently determined that the circumstances giving rise to such conditions not being satisfied no longer exist.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2120"/>
                <wp:effectExtent l="0" t="0" r="0" b="0"/>
                <wp:wrapNone/>
                <wp:docPr id="57" name="Frame5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In consideration and in furtherance of the foregoing, each Lender hereby absolutely and unconditionally agrees to pay to the Administrative Agent, for the account of the Issuing Bank, such Lender’s Applicable Percentage of each LC Disbursement (at the time of such LC Disbursement) made by the Issuing Bank in respect of Letters of Credit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serif" w:hAnsi="Times New Roman;serif"/>
          <w:b w:val="false"/>
          <w:color w:val="000000"/>
          <w:sz w:val="24"/>
          <w:u w:val="single"/>
        </w:rPr>
        <w:t>Section 2.05</w:t>
      </w:r>
      <w:r>
        <w:rPr>
          <w:color w:val="000000"/>
        </w:rPr>
        <w:t xml:space="preserve"> </w:t>
      </w:r>
      <w:r>
        <w:rPr>
          <w:rFonts w:ascii="Times New Roman;serif" w:hAnsi="Times New Roman;serif"/>
          <w:b w:val="false"/>
          <w:color w:val="000000"/>
          <w:sz w:val="24"/>
        </w:rPr>
        <w:t xml:space="preserve">with respect to Loans made by such Lender (and </w:t>
      </w:r>
      <w:r>
        <w:rPr>
          <w:rFonts w:ascii="Times New Roman;serif" w:hAnsi="Times New Roman;serif"/>
          <w:b w:val="false"/>
          <w:color w:val="000000"/>
          <w:sz w:val="24"/>
          <w:u w:val="single"/>
        </w:rPr>
        <w:t>Section 2.05</w:t>
      </w:r>
      <w:r>
        <w:rPr>
          <w:color w:val="000000"/>
        </w:rPr>
        <w:t xml:space="preserve"> </w:t>
      </w:r>
      <w:r>
        <w:rPr>
          <w:rFonts w:ascii="Times New Roman;serif" w:hAnsi="Times New Roman;serif"/>
          <w:b w:val="false"/>
          <w:color w:val="000000"/>
          <w:sz w:val="24"/>
        </w:rPr>
        <w:t xml:space="preserve">shall apply, mutatis mutandis, to the payment obligations of the Lenders), and the Administrative Agent shall promptly pay to the Issuing Bank the amounts so received by it from the Lenders. Promptly following receipt by the Administrative Agent of any payment from the Borrower pursuant to paragraph </w:t>
      </w:r>
      <w:r>
        <w:rPr>
          <w:rFonts w:ascii="Times New Roman;serif" w:hAnsi="Times New Roman;serif"/>
          <w:b w:val="false"/>
          <w:color w:val="000000"/>
          <w:sz w:val="24"/>
          <w:u w:val="single"/>
        </w:rPr>
        <w:t>(f)</w:t>
      </w:r>
      <w:r>
        <w:rPr>
          <w:rFonts w:ascii="Times New Roman;serif" w:hAnsi="Times New Roman;serif"/>
          <w:b w:val="false"/>
          <w:color w:val="000000"/>
          <w:sz w:val="24"/>
        </w:rPr>
        <w:t>,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Reimbursement</w:t>
      </w:r>
      <w:r>
        <w:rPr>
          <w:rFonts w:ascii="Times New Roman;serif" w:hAnsi="Times New Roman;serif"/>
          <w:b w:val="false"/>
          <w:color w:val="000000"/>
          <w:sz w:val="24"/>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12:00 p.m.,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such LC Disbursement is not less than $1,000,000, the Borrower may, subject to the conditions to borrowing set forth herein, request in accordance with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that such payment be financed with an ABR Borrowing in an equivalent amount and, to the extent so financed, the Borrower’s obligation to make such payment shall be discharged and replaced by the resulting ABR Borrowing.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Borrower fails to make such payment when due, the Administrative Agent shall notify each applicable Lender with a Commitment then in effect of the applicable LC Disbursement, the payment then due from the Borrower in respect thereof and such Lender’s Applicable Percentage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Obligations Absolute</w:t>
      </w:r>
      <w:r>
        <w:rPr>
          <w:rFonts w:ascii="Times New Roman;serif" w:hAnsi="Times New Roman;serif"/>
          <w:b w:val="false"/>
          <w:color w:val="000000"/>
          <w:sz w:val="24"/>
        </w:rPr>
        <w:t xml:space="preserve">. The Borrower’s obligation to reimburse LC Disbursements as provided in paragraph (f)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2120"/>
                <wp:effectExtent l="0" t="0" r="0" b="0"/>
                <wp:wrapNone/>
                <wp:docPr id="58" name="Frame5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strictly with the terms of such Letter of Credit, and (iv) any other event or circumstance whatsoever, whether or not similar to any of the foregoing, that might, but for the provisions of this Section, constitute a legal or equitable discharge of the Borrower’s obligations hereunder.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None of the Administrative Agent, the Lenders, the Issuing Bank, or any of their respective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gross negligence or willful misconduct when determining whether drafts and other documents presented under a Letter of Credit comply with the terms thereof. The parties hereto expressly agree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Issuing Bank shall have the right, in its sole discretion, to decline to accept such documents and to make such payment if such documents are not in strict compliance with the terms of such Letter of Credit;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Disbursement Procedures</w:t>
      </w:r>
      <w:r>
        <w:rPr>
          <w:rFonts w:ascii="Times New Roman;serif" w:hAnsi="Times New Roman;serif"/>
          <w:b w:val="false"/>
          <w:color w:val="000000"/>
          <w:sz w:val="24"/>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failure to give or delay in giving such notice shall not relieve the Borrower of its obligation to reimburse the Issuing Bank and the Lenders with respect to any such LC Disbursement.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Interim Interest</w:t>
      </w:r>
      <w:r>
        <w:rPr>
          <w:rFonts w:ascii="Times New Roman;serif" w:hAnsi="Times New Roman;serif"/>
          <w:b w:val="false"/>
          <w:color w:val="000000"/>
          <w:sz w:val="24"/>
        </w:rPr>
        <w:t xml:space="preserve">. If the Issuing Bank shall make any LC Disbursement, then, unless the Borrower shall reimburse such LC Disbursement in full on the date such LC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2120"/>
                <wp:effectExtent l="0" t="0" r="0" b="0"/>
                <wp:wrapNone/>
                <wp:docPr id="59" name="Frame5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Disbursement is made, the unpaid amount thereof shall bear interest, for each day from and including the date such LC Disbursement is made to but excluding the date that the Borrower reimburses such LC Disbursement, at the rate per annum then applicable to ABR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Borrower fails to reimburse such LC Disbursement within two Business Days following the date when due pursuant to paragraph </w:t>
      </w:r>
      <w:r>
        <w:rPr>
          <w:rFonts w:ascii="Times New Roman;serif" w:hAnsi="Times New Roman;serif"/>
          <w:b w:val="false"/>
          <w:color w:val="000000"/>
          <w:sz w:val="24"/>
          <w:u w:val="single"/>
        </w:rPr>
        <w:t>(f)</w:t>
      </w:r>
      <w:r>
        <w:rPr>
          <w:color w:val="000000"/>
        </w:rPr>
        <w:t> </w:t>
      </w:r>
      <w:r>
        <w:rPr>
          <w:rFonts w:ascii="Times New Roman;serif" w:hAnsi="Times New Roman;serif"/>
          <w:b w:val="false"/>
          <w:color w:val="000000"/>
          <w:sz w:val="24"/>
        </w:rPr>
        <w:t xml:space="preserve">of this Section, then the provisions of </w:t>
      </w:r>
      <w:r>
        <w:rPr>
          <w:rFonts w:ascii="Times New Roman;serif" w:hAnsi="Times New Roman;serif"/>
          <w:b w:val="false"/>
          <w:color w:val="000000"/>
          <w:sz w:val="24"/>
          <w:u w:val="single"/>
        </w:rPr>
        <w:t>Section 2.11(c)</w:t>
      </w:r>
      <w:r>
        <w:rPr>
          <w:color w:val="000000"/>
        </w:rPr>
        <w:t> </w:t>
      </w:r>
      <w:r>
        <w:rPr>
          <w:rFonts w:ascii="Times New Roman;serif" w:hAnsi="Times New Roman;serif"/>
          <w:b w:val="false"/>
          <w:color w:val="000000"/>
          <w:sz w:val="24"/>
        </w:rPr>
        <w:t xml:space="preserve">shall apply. Interest accrued pursuant to this paragraph shall be for the account of the Issuing Bank, except that interest accrued on and after the date of payment by any Lender pursuant to paragraph </w:t>
      </w:r>
      <w:r>
        <w:rPr>
          <w:rFonts w:ascii="Times New Roman;serif" w:hAnsi="Times New Roman;serif"/>
          <w:b w:val="false"/>
          <w:color w:val="000000"/>
          <w:sz w:val="24"/>
          <w:u w:val="single"/>
        </w:rPr>
        <w:t>(f)</w:t>
      </w:r>
      <w:r>
        <w:rPr>
          <w:color w:val="000000"/>
        </w:rPr>
        <w:t> </w:t>
      </w:r>
      <w:r>
        <w:rPr>
          <w:rFonts w:ascii="Times New Roman;serif" w:hAnsi="Times New Roman;serif"/>
          <w:b w:val="false"/>
          <w:color w:val="000000"/>
          <w:sz w:val="24"/>
        </w:rPr>
        <w:t>of this Section to reimburse the Issuing Bank shall be for the account of such Lender to the extent of such payment.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Replacement of the Issuing Bank</w:t>
      </w:r>
      <w:r>
        <w:rPr>
          <w:rFonts w:ascii="Times New Roman;serif" w:hAnsi="Times New Roman;serif"/>
          <w:b w:val="false"/>
          <w:color w:val="000000"/>
          <w:sz w:val="24"/>
        </w:rPr>
        <w:t xml:space="preserve">. The Issuing Bank may be replaced at any time by written agreement among the Borrower, the Administrative Agent, the replaced Issuing Bank and the successor Issuing Bank. The Administrative Agent shall notify the Lenders of any such replacement of the Issuing Bank. In addition to the foregoing, if a Lender becomes, and during the period in which it remains, a Defaulting Lender, and any Default has arisen from a failure of the Borrower to comply with </w:t>
      </w:r>
      <w:r>
        <w:rPr>
          <w:rFonts w:ascii="Times New Roman;serif" w:hAnsi="Times New Roman;serif"/>
          <w:b w:val="false"/>
          <w:color w:val="000000"/>
          <w:sz w:val="24"/>
          <w:u w:val="single"/>
        </w:rPr>
        <w:t>Section 2.17(c)</w:t>
      </w:r>
      <w:r>
        <w:rPr>
          <w:rFonts w:ascii="Times New Roman;serif" w:hAnsi="Times New Roman;serif"/>
          <w:b w:val="false"/>
          <w:color w:val="000000"/>
          <w:sz w:val="24"/>
        </w:rPr>
        <w:t xml:space="preserve">, then the Issuing Bank may, upon prior written notice to the Borrower and the Administrative Agent, resign as Issuing Bank, effective at the close of business New York City time on a date specified in such notice (which date may not be less than five (5) Business Days after the date of such notice). On or after the effective date of any such resignation, the Borrower and the Administrative Agent may, by written agreement, appoint a successor Issuing Bank. The Administrative Agent shall notify the Lenders of any such replacement of the Issuing Bank. At the time any such replacement under any of the foregoing circumstances shall become effective, the Borrower shall pay all unpaid fees accrued for the account of the replaced Issuing Bank pursuant to </w:t>
      </w:r>
      <w:r>
        <w:rPr>
          <w:rFonts w:ascii="Times New Roman;serif" w:hAnsi="Times New Roman;serif"/>
          <w:b w:val="false"/>
          <w:color w:val="000000"/>
          <w:sz w:val="24"/>
          <w:u w:val="single"/>
        </w:rPr>
        <w:t>Section 2.10(b)</w:t>
      </w:r>
      <w:r>
        <w:rPr>
          <w:rFonts w:ascii="Times New Roman;serif" w:hAnsi="Times New Roman;serif"/>
          <w:b w:val="false"/>
          <w:color w:val="000000"/>
          <w:sz w:val="24"/>
        </w:rPr>
        <w:t>.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the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Cash Collateralization</w:t>
      </w:r>
      <w:r>
        <w:rPr>
          <w:rFonts w:ascii="Times New Roman;serif" w:hAnsi="Times New Roman;serif"/>
          <w:b w:val="false"/>
          <w:color w:val="000000"/>
          <w:sz w:val="24"/>
        </w:rPr>
        <w:t xml:space="preserve">. If the Borrower shall be required or shall elect, as the case may be, to provide cover for LC Exposure pursuant to </w:t>
      </w:r>
      <w:r>
        <w:rPr>
          <w:rFonts w:ascii="Times New Roman;serif" w:hAnsi="Times New Roman;serif"/>
          <w:b w:val="false"/>
          <w:color w:val="000000"/>
          <w:sz w:val="24"/>
          <w:u w:val="single"/>
        </w:rPr>
        <w:t>Section 2.04(d)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2.09(b)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2.17(c)(ii)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2.19(g)</w:t>
      </w:r>
      <w:r>
        <w:rPr>
          <w:color w:val="000000"/>
        </w:rPr>
        <w:t xml:space="preserve"> </w:t>
      </w:r>
      <w:r>
        <w:rPr>
          <w:rFonts w:ascii="Times New Roman;serif" w:hAnsi="Times New Roman;serif"/>
          <w:b w:val="false"/>
          <w:color w:val="000000"/>
          <w:sz w:val="24"/>
        </w:rPr>
        <w:t xml:space="preserve">or the last paragraph of </w:t>
      </w:r>
      <w:r>
        <w:rPr>
          <w:rFonts w:ascii="Times New Roman;serif" w:hAnsi="Times New Roman;serif"/>
          <w:b w:val="false"/>
          <w:color w:val="000000"/>
          <w:sz w:val="24"/>
          <w:u w:val="single"/>
        </w:rPr>
        <w:t>Article VII</w:t>
      </w:r>
      <w:r>
        <w:rPr>
          <w:rFonts w:ascii="Times New Roman;serif" w:hAnsi="Times New Roman;serif"/>
          <w:b w:val="false"/>
          <w:color w:val="000000"/>
          <w:sz w:val="24"/>
        </w:rPr>
        <w:t>, the Borrower shall immediately Cash Collateralize such LC Exposure.</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2.05.    </w:t>
      </w:r>
      <w:r>
        <w:rPr>
          <w:rFonts w:ascii="Times New Roman;serif" w:hAnsi="Times New Roman;serif"/>
          <w:b w:val="false"/>
          <w:color w:val="000000"/>
          <w:sz w:val="24"/>
          <w:u w:val="single"/>
        </w:rPr>
        <w:t>Funding of Borrowings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Funding by Lenders</w:t>
      </w:r>
      <w:r>
        <w:rPr>
          <w:rFonts w:ascii="Times New Roman;serif" w:hAnsi="Times New Roman;serif"/>
          <w:b w:val="false"/>
          <w:color w:val="000000"/>
          <w:sz w:val="24"/>
        </w:rPr>
        <w:t xml:space="preserve">. Each Lender shall make each Loan to be made by it hereunder on the proposed date thereof by wire transfer of immediately available funds by 1:00 p.m., New York City time, to the account of the Administrative Agent most recently designated by it for such purpose by notice to the Lenders. The Administrative Agent will make such Loans available to the Borrower by promptly crediting the amounts so received, in like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2120"/>
                <wp:effectExtent l="0" t="0" r="0" b="0"/>
                <wp:wrapNone/>
                <wp:docPr id="60" name="Frame6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funds, to an account of the Borrower designated by the Borrower in the applicable Borrowing Request;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ABR Borrowings made to finance the reimbursement of an LC Disbursement as provided in </w:t>
      </w:r>
      <w:r>
        <w:rPr>
          <w:rFonts w:ascii="Times New Roman;serif" w:hAnsi="Times New Roman;serif"/>
          <w:b w:val="false"/>
          <w:color w:val="000000"/>
          <w:sz w:val="24"/>
          <w:u w:val="single"/>
        </w:rPr>
        <w:t>Section 2.04(f)</w:t>
      </w:r>
      <w:r>
        <w:rPr>
          <w:color w:val="000000"/>
        </w:rPr>
        <w:t xml:space="preserve"> </w:t>
      </w:r>
      <w:r>
        <w:rPr>
          <w:rFonts w:ascii="Times New Roman;serif" w:hAnsi="Times New Roman;serif"/>
          <w:b w:val="false"/>
          <w:color w:val="000000"/>
          <w:sz w:val="24"/>
        </w:rPr>
        <w:t>shall be remitted by the Administrative Agent to the Issuing Bank.</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Presumption by the Administrative Agent</w:t>
      </w:r>
      <w:r>
        <w:rPr>
          <w:rFonts w:ascii="Times New Roman;serif" w:hAnsi="Times New Roman;serif"/>
          <w:b w:val="false"/>
          <w:color w:val="000000"/>
          <w:sz w:val="24"/>
        </w:rPr>
        <w:t>.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in reliance upon such assumption, the Administrative Agent may (in its sole discretion and without any obligation to do so)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and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shall be without prejudice to any claim the Borrower may have against a Lender that shall have failed to make such payment to the Administrative Agent.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2.06.    </w:t>
      </w:r>
      <w:r>
        <w:rPr>
          <w:rFonts w:ascii="Times New Roman;serif" w:hAnsi="Times New Roman;serif"/>
          <w:b w:val="false"/>
          <w:color w:val="000000"/>
          <w:sz w:val="24"/>
          <w:u w:val="single"/>
        </w:rPr>
        <w:t>Interest Elections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Elections by the Borrower for Borrowings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2.03(d)</w:t>
      </w:r>
      <w:r>
        <w:rPr>
          <w:rFonts w:ascii="Times New Roman;serif" w:hAnsi="Times New Roman;serif"/>
          <w:b w:val="false"/>
          <w:color w:val="000000"/>
          <w:sz w:val="24"/>
        </w:rPr>
        <w:t xml:space="preserve">, the Loans constituting each Borrowing initially shall be of the Type specified in the applicable Borrowing Request and, in the case of a Term SOFR Borrowing, shall have the Interest Period specified in such Borrowing Request. Thereafter, subject to </w:t>
      </w:r>
      <w:r>
        <w:rPr>
          <w:rFonts w:ascii="Times New Roman;serif" w:hAnsi="Times New Roman;serif"/>
          <w:b w:val="false"/>
          <w:color w:val="000000"/>
          <w:sz w:val="24"/>
          <w:u w:val="single"/>
        </w:rPr>
        <w:t>Section 2.06(e)</w:t>
      </w:r>
      <w:r>
        <w:rPr>
          <w:rFonts w:ascii="Times New Roman;serif" w:hAnsi="Times New Roman;serif"/>
          <w:b w:val="false"/>
          <w:color w:val="000000"/>
          <w:sz w:val="24"/>
        </w:rPr>
        <w:t xml:space="preserve">, the Borrower may elect to convert such Borrowing to a Borrowing of a different Type or to continue such Borrowing as a Borrowing of the same Type and, in the case of a Term SOFR Borrowing, may elect the Interest Period therefor, all as provided in this Section. The Borrower may elect different options with respect to different portions of the affected Borrowing, in which case each such portion shall be allocated ratably among the Lenders (except as provided under </w:t>
      </w:r>
      <w:r>
        <w:rPr>
          <w:rFonts w:ascii="Times New Roman;serif" w:hAnsi="Times New Roman;serif"/>
          <w:b w:val="false"/>
          <w:color w:val="000000"/>
          <w:sz w:val="24"/>
          <w:u w:val="single"/>
        </w:rPr>
        <w:t>Section 2.12(b)</w:t>
      </w:r>
      <w:r>
        <w:rPr>
          <w:rFonts w:ascii="Times New Roman;serif" w:hAnsi="Times New Roman;serif"/>
          <w:b w:val="false"/>
          <w:color w:val="000000"/>
          <w:sz w:val="24"/>
        </w:rPr>
        <w:t>), and the Loans constituting each such portion shall be considered a separate Borrowing.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Notice of Elections</w:t>
      </w:r>
      <w:r>
        <w:rPr>
          <w:rFonts w:ascii="Times New Roman;serif" w:hAnsi="Times New Roman;serif"/>
          <w:b w:val="false"/>
          <w:color w:val="000000"/>
          <w:sz w:val="24"/>
        </w:rPr>
        <w:t xml:space="preserve">. To make an election pursuant to this Section, the Borrower shall notify the Administrative Agent of such election by delivery of a signed Interest Election Request in a form approved by the Administrative Agent or by telephone (followed promptly, but no later than the close of business on the date of such request, by a signed Interest Election Request in a form approved by the Administrative Agent) by the time that a Borrowing Request would be required under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if the Borrower were requesting a Borrowing of the Type resulting from such election to be made on the effective date of such election. Each such Interest Election Request and telephonic notice shall be irrevocable.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2120"/>
                <wp:effectExtent l="0" t="0" r="0" b="0"/>
                <wp:wrapNone/>
                <wp:docPr id="61" name="Frame6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Content of Interest Election Requests</w:t>
      </w:r>
      <w:r>
        <w:rPr>
          <w:rFonts w:ascii="Times New Roman;serif" w:hAnsi="Times New Roman;serif"/>
          <w:b w:val="false"/>
          <w:color w:val="000000"/>
          <w:sz w:val="24"/>
        </w:rPr>
        <w:t xml:space="preserve">. Each telephonic and written Interest Election Request shall specify the following information in compliance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of this paragraph shall be specified for each resulting Borrowing);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effective date of the election made pursuant to such Interest Election Request, which shall be a Business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whether the resulting Borrowing is to be an ABR Borrowing or a SOFR Borrowing;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if the resulting Borrowing is a Term SOFR Borrowing, the Interest Period therefor after giving effect to such election, which shall be a period contemplated by the definition of the term “Interest Period” and permitted under </w:t>
      </w:r>
      <w:r>
        <w:rPr>
          <w:rFonts w:ascii="Times New Roman;serif" w:hAnsi="Times New Roman;serif"/>
          <w:b w:val="false"/>
          <w:color w:val="000000"/>
          <w:sz w:val="24"/>
          <w:u w:val="single"/>
        </w:rPr>
        <w:t>Section 2.02(d)</w:t>
      </w:r>
      <w:r>
        <w:rPr>
          <w:rFonts w:ascii="Times New Roman;serif" w:hAnsi="Times New Roman;serif"/>
          <w:b w:val="false"/>
          <w:color w:val="000000"/>
          <w:sz w:val="24"/>
        </w:rPr>
        <w:t>; provided that there shall be no more than ten (10) separate Borrowings outstanding at any one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Notice by the Administrative Agent to the Lenders</w:t>
      </w:r>
      <w:r>
        <w:rPr>
          <w:rFonts w:ascii="Times New Roman;serif" w:hAnsi="Times New Roman;serif"/>
          <w:b w:val="false"/>
          <w:color w:val="000000"/>
          <w:sz w:val="24"/>
        </w:rPr>
        <w:t>. Promptly following receipt of an Interest Election Request, the Administrative Agent shall advise each applicable Lender of the details thereof and of such Lender’s portion of each resulting Borrowing.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Failure to Elect; Events of Default</w:t>
      </w:r>
      <w:r>
        <w:rPr>
          <w:rFonts w:ascii="Times New Roman;serif" w:hAnsi="Times New Roman;serif"/>
          <w:b w:val="false"/>
          <w:color w:val="000000"/>
          <w:sz w:val="24"/>
        </w:rPr>
        <w:t>. If the Borrower fails to deliver a timely and complete Interest Election Request with respect to a Term SOFR Borrowing prior to the end of the Interest Period therefor, then, unless such Borrowing is repaid as provided herein, at the end of such Interest Period such Borrowing shall be converted to a Term SOFR Borrowing having an Interest Period of one (1) month. Notwithstanding any contrary provision hereof, if an Event of Default has occurred and is continuing and the Administrative Agent, at the request of the Required Lenders, so notifies the Borrower, (i) any Term SOFR Borrowing shall, at the end of the applicable Interest Period for such Term SOFR Borrowing, be automatically converted to an ABR Borrowing, (ii) the Borrower shall not be entitled to elect to convert or continue any Borrowing into or as a Term SOFR Borrowing and (iii) any Daily Compounded SOFR Borrowing shall immediately be automatically converted to an ABR Borrowing.</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2.07.    </w:t>
      </w:r>
      <w:r>
        <w:rPr>
          <w:rFonts w:ascii="Times New Roman;serif" w:hAnsi="Times New Roman;serif"/>
          <w:b w:val="false"/>
          <w:color w:val="000000"/>
          <w:sz w:val="24"/>
          <w:u w:val="single"/>
        </w:rPr>
        <w:t>Termination, Reduction or Increase of the Commitments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Scheduled Termination</w:t>
      </w:r>
      <w:r>
        <w:rPr>
          <w:rFonts w:ascii="Times New Roman;serif" w:hAnsi="Times New Roman;serif"/>
          <w:b w:val="false"/>
          <w:color w:val="000000"/>
          <w:sz w:val="24"/>
        </w:rPr>
        <w:t xml:space="preserve">. Unless previously terminated in accordance with the terms of this Agreement, (x) on the Extended Revolver Termination Date for each Extending Lender with respect to such Extending Lender’s Extended Loans and (y) on the Non-Extended Revolver Termination Date with respect to each Non-Extending Lender’s Non-Extended Loans, the Commitments shall automatically be reduced to an amount equal to the aggregate principal amount of the applicable Loans and LC Exposure of the applicable Lenders outstanding on the Extended Revolver Termination Date or the Non-Extended Revolver Termination Date, as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2120"/>
                <wp:effectExtent l="0" t="0" r="0" b="0"/>
                <wp:wrapNone/>
                <wp:docPr id="62" name="Frame6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applicable with respect to the relevant Lender, and thereafter to an amount equal to the aggregate principal amount of the Loans and LC Exposure outstanding after giving effect to each payment of principal and each expiration or termination of a Letter of Credit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clarity, except as expressly provided for herein (including, without limitation, </w:t>
      </w:r>
      <w:r>
        <w:rPr>
          <w:rFonts w:ascii="Times New Roman;serif" w:hAnsi="Times New Roman;serif"/>
          <w:b w:val="false"/>
          <w:color w:val="000000"/>
          <w:sz w:val="24"/>
          <w:u w:val="single"/>
        </w:rPr>
        <w:t>Section 2.04(e)</w:t>
      </w:r>
      <w:r>
        <w:rPr>
          <w:color w:val="000000"/>
        </w:rPr>
        <w:t xml:space="preserve"> </w:t>
      </w:r>
      <w:r>
        <w:rPr>
          <w:rFonts w:ascii="Times New Roman;serif" w:hAnsi="Times New Roman;serif"/>
          <w:b w:val="false"/>
          <w:color w:val="000000"/>
          <w:sz w:val="24"/>
        </w:rPr>
        <w:t>and</w:t>
      </w:r>
      <w:r>
        <w:rPr>
          <w:color w:val="000000"/>
          <w:u w:val="single"/>
        </w:rPr>
        <w:t xml:space="preserve"> </w:t>
      </w:r>
      <w:r>
        <w:rPr>
          <w:rFonts w:ascii="Times New Roman;serif" w:hAnsi="Times New Roman;serif"/>
          <w:b w:val="false"/>
          <w:color w:val="000000"/>
          <w:sz w:val="24"/>
          <w:u w:val="single"/>
        </w:rPr>
        <w:t>Section 2.19</w:t>
      </w:r>
      <w:r>
        <w:rPr>
          <w:rFonts w:ascii="Times New Roman;serif" w:hAnsi="Times New Roman;serif"/>
          <w:b w:val="false"/>
          <w:color w:val="000000"/>
          <w:sz w:val="24"/>
        </w:rPr>
        <w:t xml:space="preserve">), no Lender shall have any obligation to make new Loans or to issue, amend or renew an existing Letter of Credit on or after its applicable Revolver Termination Date, and any outstanding amounts shall be due and payable on the applicable Maturity Date in accordance with </w:t>
      </w:r>
      <w:r>
        <w:rPr>
          <w:rFonts w:ascii="Times New Roman;serif" w:hAnsi="Times New Roman;serif"/>
          <w:b w:val="false"/>
          <w:color w:val="000000"/>
          <w:sz w:val="24"/>
          <w:u w:val="single"/>
        </w:rPr>
        <w:t>Section 2.08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Voluntary Termination or Reduction</w:t>
      </w:r>
      <w:r>
        <w:rPr>
          <w:rFonts w:ascii="Times New Roman;serif" w:hAnsi="Times New Roman;serif"/>
          <w:b w:val="false"/>
          <w:color w:val="000000"/>
          <w:sz w:val="24"/>
        </w:rPr>
        <w:t xml:space="preserve">. The Borrower may at any time terminate, or from time to time reduce, the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each reduction of the Commitments pursuant to this </w:t>
      </w:r>
      <w:r>
        <w:rPr>
          <w:rFonts w:ascii="Times New Roman;serif" w:hAnsi="Times New Roman;serif"/>
          <w:b w:val="false"/>
          <w:color w:val="000000"/>
          <w:sz w:val="24"/>
          <w:u w:val="single"/>
        </w:rPr>
        <w:t>Section 2.07(b)</w:t>
      </w:r>
      <w:r>
        <w:rPr>
          <w:color w:val="000000"/>
        </w:rPr>
        <w:t xml:space="preserve"> </w:t>
      </w:r>
      <w:r>
        <w:rPr>
          <w:rFonts w:ascii="Times New Roman;serif" w:hAnsi="Times New Roman;serif"/>
          <w:b w:val="false"/>
          <w:color w:val="000000"/>
          <w:sz w:val="24"/>
        </w:rPr>
        <w:t xml:space="preserve">shall be in an amount that is $5,000,000 or a larger multiple of $100,000 in excess thereof (or an amount less than $5,000,000 if the Commitments are being reduced to zero) and (ii) the Borrower shall not terminate or reduce the Commitments if, after giving effect to any concurrent prepayment of the Loans in accordance with </w:t>
      </w:r>
      <w:r>
        <w:rPr>
          <w:rFonts w:ascii="Times New Roman;serif" w:hAnsi="Times New Roman;serif"/>
          <w:b w:val="false"/>
          <w:color w:val="000000"/>
          <w:sz w:val="24"/>
          <w:u w:val="single"/>
        </w:rPr>
        <w:t>Section 2.09</w:t>
      </w:r>
      <w:r>
        <w:rPr>
          <w:rFonts w:ascii="Times New Roman;serif" w:hAnsi="Times New Roman;serif"/>
          <w:b w:val="false"/>
          <w:color w:val="000000"/>
          <w:sz w:val="24"/>
        </w:rPr>
        <w:t xml:space="preserve">, the total Revolving Credit Exposures would exceed the total Commitments.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Notice of Voluntary Termination or Reduction</w:t>
      </w:r>
      <w:r>
        <w:rPr>
          <w:rFonts w:ascii="Times New Roman;serif" w:hAnsi="Times New Roman;serif"/>
          <w:b w:val="false"/>
          <w:color w:val="000000"/>
          <w:sz w:val="24"/>
        </w:rPr>
        <w:t xml:space="preserve">. The Borrower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notice of termination or reduction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Effect of Termination or Reduction</w:t>
      </w:r>
      <w:r>
        <w:rPr>
          <w:rFonts w:ascii="Times New Roman;serif" w:hAnsi="Times New Roman;serif"/>
          <w:b w:val="false"/>
          <w:color w:val="000000"/>
          <w:sz w:val="24"/>
        </w:rPr>
        <w:t>. Any termination or reduction of the Commitments shall be permanent. Each reduction of the Commitments shall be made ratably among the Lenders (including with respect to Extending Lenders and Non-Extending Lenders) in accordance with their respective Commitments.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[Intentionally Omitted].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Increase of the Commitments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Requests for Increase by Borrower</w:t>
      </w:r>
      <w:r>
        <w:rPr>
          <w:rFonts w:ascii="Times New Roman;serif" w:hAnsi="Times New Roman;serif"/>
          <w:b w:val="false"/>
          <w:color w:val="000000"/>
          <w:sz w:val="24"/>
        </w:rPr>
        <w:t>. The Borrower may, at any time prior to the Extended Revolver Termination Date, propose that the Commitments hereunder be increased (each such proposed increase being a “</w:t>
      </w:r>
      <w:r>
        <w:rPr>
          <w:rFonts w:ascii="Times New Roman;serif" w:hAnsi="Times New Roman;serif"/>
          <w:b w:val="false"/>
          <w:color w:val="000000"/>
          <w:sz w:val="24"/>
          <w:u w:val="single"/>
        </w:rPr>
        <w:t>Commitment Increase</w:t>
      </w:r>
      <w:r>
        <w:rPr>
          <w:color w:val="000000"/>
        </w:rPr>
        <w:t>”</w:t>
      </w:r>
      <w:r>
        <w:rPr>
          <w:rFonts w:ascii="Times New Roman;serif" w:hAnsi="Times New Roman;serif"/>
          <w:b w:val="false"/>
          <w:color w:val="000000"/>
          <w:sz w:val="24"/>
        </w:rPr>
        <w:t>) by notice to the Administrative Agent specifying each existing Lender (each an “</w:t>
      </w:r>
      <w:r>
        <w:rPr>
          <w:rFonts w:ascii="Times New Roman;serif" w:hAnsi="Times New Roman;serif"/>
          <w:b w:val="false"/>
          <w:color w:val="000000"/>
          <w:sz w:val="24"/>
          <w:u w:val="single"/>
        </w:rPr>
        <w:t>Increasing Lender</w:t>
      </w:r>
      <w:r>
        <w:rPr>
          <w:color w:val="000000"/>
        </w:rPr>
        <w:t>”</w:t>
      </w:r>
      <w:r>
        <w:rPr>
          <w:rFonts w:ascii="Times New Roman;serif" w:hAnsi="Times New Roman;serif"/>
          <w:b w:val="false"/>
          <w:color w:val="000000"/>
          <w:sz w:val="24"/>
        </w:rPr>
        <w:t>) and/or each additional lender (each an “</w:t>
      </w:r>
      <w:r>
        <w:rPr>
          <w:rFonts w:ascii="Times New Roman;serif" w:hAnsi="Times New Roman;serif"/>
          <w:b w:val="false"/>
          <w:color w:val="000000"/>
          <w:sz w:val="24"/>
          <w:u w:val="single"/>
        </w:rPr>
        <w:t>Assuming Lender</w:t>
      </w:r>
      <w:r>
        <w:rPr>
          <w:color w:val="000000"/>
        </w:rPr>
        <w:t>”</w:t>
      </w:r>
      <w:r>
        <w:rPr>
          <w:rFonts w:ascii="Times New Roman;serif" w:hAnsi="Times New Roman;serif"/>
          <w:b w:val="false"/>
          <w:color w:val="000000"/>
          <w:sz w:val="24"/>
        </w:rPr>
        <w:t>) that shall have agreed to an additional Commitment and the date on which such increase is to be effective (the “</w:t>
      </w:r>
      <w:r>
        <w:rPr>
          <w:rFonts w:ascii="Times New Roman;serif" w:hAnsi="Times New Roman;serif"/>
          <w:b w:val="false"/>
          <w:color w:val="000000"/>
          <w:sz w:val="24"/>
          <w:u w:val="single"/>
        </w:rPr>
        <w:t>Commitment Increase Date</w:t>
      </w:r>
      <w:r>
        <w:rPr>
          <w:color w:val="000000"/>
        </w:rPr>
        <w:t>”</w:t>
      </w:r>
      <w:r>
        <w:rPr>
          <w:rFonts w:ascii="Times New Roman;serif" w:hAnsi="Times New Roman;serif"/>
          <w:b w:val="false"/>
          <w:color w:val="000000"/>
          <w:sz w:val="24"/>
        </w:rPr>
        <w:t xml:space="preserve">), which date shall be a Business Day at least three Business Days (or such lesser period as the Administrative Agent may reasonably agree) after delivery of such notice and at least thirty (30) days prior to the Extended Revolver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2120"/>
                <wp:effectExtent l="0" t="0" r="0" b="0"/>
                <wp:wrapNone/>
                <wp:docPr id="63" name="Frame6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each Lender may determine in its sole discretion whether or not it chooses to participate in a Commitment Increase;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subject to the foregoing, each Commitment Increase shall become effective only upon satisfaction of the following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minimum amount of the Commitment of any Assuming Lender, and the minimum amount of the increase of the Commitment of any Increasing Lender, as part of such Commitment Increase shall be $5,000,000 or a larger multiple of $1,000,000 in excess thereof (or, in each case, in such other amounts as may be agreed by the Administrative Agent, in its sole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immediately after giving effect to such Commitment Increase (including, if applicable, the substantially concurrent reduction or termination of the Commitments of a Non-Extending Lender in accordance with </w:t>
      </w:r>
      <w:r>
        <w:rPr>
          <w:rFonts w:ascii="Times New Roman;serif" w:hAnsi="Times New Roman;serif"/>
          <w:b w:val="false"/>
          <w:color w:val="000000"/>
          <w:sz w:val="24"/>
          <w:u w:val="single"/>
        </w:rPr>
        <w:t>Section 2.19(b)</w:t>
      </w:r>
      <w:r>
        <w:rPr>
          <w:rFonts w:ascii="Times New Roman;serif" w:hAnsi="Times New Roman;serif"/>
          <w:b w:val="false"/>
          <w:color w:val="000000"/>
          <w:sz w:val="24"/>
        </w:rPr>
        <w:t xml:space="preserve">), the total Commitments of all of the Lenders hereunder shall not exceed $1,000,000,000;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each Assuming Lender and the Commitment Increase shall be consented to by the Administrative Agent and the Issuing Bank (which consent shall not be unreasonably withheld);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no Default or Event of Default shall have occurred and be continuing on such Commitment Increase Date or shall result from the proposed Commitment Increase;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no Non-Extending Lender may participate in any Commitment Increase under the Commitments unless in connection therewith, it shall have agreed to become an “Extending Lender”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representations and warranties contained in this Agreement and the other Loan Documents shall be true and correct in all material respects (other than any representation or warranty already qualified by materiality or Material Adverse Effect, which shall be true and correct in all respects) on and as of the Commitment Increase Date as if made on and as of such date (or, if any such representation or warranty is expressly stated to have been made as of a specific date, as of such specific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the Borrower shall have paid in full to the Administrative Agent and the Lenders all fees and invoiced expenses related to this Agreement due and owing on or prior to the Commitment Increase Date, including any up-front fee due to any Lender on or prior to the Commitment Increase Date;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if requested, the Borrower has, as applicable, executed and delivered: (x) a new promissory note payable to each Assuming Lender (and its registered assigns, as applicable); or (y) a replacement promissory note payable to each Increasing Lender (and its registered assigns,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2120"/>
                <wp:effectExtent l="0" t="0" r="0" b="0"/>
                <wp:wrapNone/>
                <wp:docPr id="64" name="Frame6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Effectiveness of Commitment Increase by Borrower</w:t>
      </w:r>
      <w:r>
        <w:rPr>
          <w:rFonts w:ascii="Times New Roman;serif" w:hAnsi="Times New Roman;serif"/>
          <w:b w:val="false"/>
          <w:color w:val="000000"/>
          <w:sz w:val="24"/>
        </w:rPr>
        <w:t xml:space="preserve">. On the Commitment Increase Date for any Commitment Increase, each Assuming Lender part of such Commitment Increase, if any, shall become a Lender hereunder as of such Commitment Increase Date with a Commitment in the amount set forth in the agreement referred to in </w:t>
      </w:r>
      <w:r>
        <w:rPr>
          <w:rFonts w:ascii="Times New Roman;serif" w:hAnsi="Times New Roman;serif"/>
          <w:b w:val="false"/>
          <w:color w:val="000000"/>
          <w:sz w:val="24"/>
          <w:u w:val="single"/>
        </w:rPr>
        <w:t>Section 2.07(f)(ii)(y)</w:t>
      </w:r>
      <w:r>
        <w:rPr>
          <w:color w:val="000000"/>
        </w:rPr>
        <w:t xml:space="preserve"> </w:t>
      </w:r>
      <w:r>
        <w:rPr>
          <w:rFonts w:ascii="Times New Roman;serif" w:hAnsi="Times New Roman;serif"/>
          <w:b w:val="false"/>
          <w:color w:val="000000"/>
          <w:sz w:val="24"/>
        </w:rPr>
        <w:t xml:space="preserve">and the Commitment of any Increasing Lender part of such Commitment Increase shall be increased as of such Commitment Increase Date to the amount set forth in the agreement referred to in </w:t>
      </w:r>
      <w:r>
        <w:rPr>
          <w:rFonts w:ascii="Times New Roman;serif" w:hAnsi="Times New Roman;serif"/>
          <w:b w:val="false"/>
          <w:color w:val="000000"/>
          <w:sz w:val="24"/>
          <w:u w:val="single"/>
        </w:rPr>
        <w:t>Section 2.07(f)(ii)(y)</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the Administrative Agent shall have received on or prior to 12:00 p.m.,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paragraph (i) has been satisfied;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    each Assuming Lender or Increasing Lender shall have delivered to the Administrative Agent, on or prior to 12:00 p.m., New York City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as applicable, duly executed by such Assuming Lender or Increasing Lender, as applicable, and the Borrower and acknowledged by the Administrative Agent.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Promptly following satisfaction of such conditions, the Administrative Agent shall notify the Lenders (including any Assuming Lenders) thereof and of the occurrence of the Commitment Increase Date by facsimile transmission or electronic messaging system.</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Recordation into Register</w:t>
      </w:r>
      <w:r>
        <w:rPr>
          <w:rFonts w:ascii="Times New Roman;serif" w:hAnsi="Times New Roman;serif"/>
          <w:b w:val="false"/>
          <w:color w:val="000000"/>
          <w:sz w:val="24"/>
        </w:rPr>
        <w:t>. Upon its receipt of an agreement referred to in clause (ii)(y) above executed by an Assuming Lender or any Increasing Lender part of such Commitment Increase, as applicable, together with the certificate referred to in clause (ii)(x) above, the Administrative Agent shall, if such agreement has been completed, (x) accept such agreement, (y) record the information contained therein in the Register and (z) give prompt notice thereof to the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Adjustments of Borrowings upon Effectiveness of Increase</w:t>
      </w:r>
      <w:r>
        <w:rPr>
          <w:rFonts w:ascii="Times New Roman;serif" w:hAnsi="Times New Roman;serif"/>
          <w:b w:val="false"/>
          <w:color w:val="000000"/>
          <w:sz w:val="24"/>
        </w:rPr>
        <w:t xml:space="preserve">. On each Commitment Increase Date, the Borrower shall (A) prepay the outstanding Loans (if any) in full, (B) simultaneously borrow new Loans hereunder in an amount equal to such prepayment;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subclauses (A) and (B),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are held ratably by the Lenders in accordance with the respective Applicable Percentage of such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2120"/>
                <wp:effectExtent l="0" t="0" r="0" b="0"/>
                <wp:wrapNone/>
                <wp:docPr id="65" name="Frame6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(after giving effect to such Commitment Increase); and (C) pay to the Lenders the amounts, if any, payable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as a result of any such prepayment. Concurrently therewith, the Lenders shall be deemed to have adjusted their participation interests in any outstanding Letters of Credit so that such interests are held ratably in accordance with their Commitments as so increased. The Administrative Agent shall amend </w:t>
      </w:r>
      <w:r>
        <w:rPr>
          <w:rFonts w:ascii="Times New Roman;serif" w:hAnsi="Times New Roman;serif"/>
          <w:b w:val="false"/>
          <w:color w:val="000000"/>
          <w:sz w:val="24"/>
          <w:u w:val="single"/>
        </w:rPr>
        <w:t>Schedule 1.01(b)</w:t>
      </w:r>
      <w:r>
        <w:rPr>
          <w:color w:val="000000"/>
        </w:rPr>
        <w:t xml:space="preserve"> </w:t>
      </w:r>
      <w:r>
        <w:rPr>
          <w:rFonts w:ascii="Times New Roman;serif" w:hAnsi="Times New Roman;serif"/>
          <w:b w:val="false"/>
          <w:color w:val="000000"/>
          <w:sz w:val="24"/>
        </w:rPr>
        <w:t xml:space="preserve">to reflect the aggregate amount of each Lender’s Commitments (including Increasing Lenders and Assuming Lenders). Each reference to </w:t>
      </w:r>
      <w:r>
        <w:rPr>
          <w:rFonts w:ascii="Times New Roman;serif" w:hAnsi="Times New Roman;serif"/>
          <w:b w:val="false"/>
          <w:color w:val="000000"/>
          <w:sz w:val="24"/>
          <w:u w:val="single"/>
        </w:rPr>
        <w:t>Schedule 1.01(b)</w:t>
      </w:r>
      <w:r>
        <w:rPr>
          <w:color w:val="000000"/>
        </w:rPr>
        <w:t xml:space="preserve"> </w:t>
      </w:r>
      <w:r>
        <w:rPr>
          <w:rFonts w:ascii="Times New Roman;serif" w:hAnsi="Times New Roman;serif"/>
          <w:b w:val="false"/>
          <w:color w:val="000000"/>
          <w:sz w:val="24"/>
        </w:rPr>
        <w:t xml:space="preserve">in this Agreement shall be to </w:t>
      </w:r>
      <w:r>
        <w:rPr>
          <w:rFonts w:ascii="Times New Roman;serif" w:hAnsi="Times New Roman;serif"/>
          <w:b w:val="false"/>
          <w:color w:val="000000"/>
          <w:sz w:val="24"/>
          <w:u w:val="single"/>
        </w:rPr>
        <w:t>Schedule 1.01(b)</w:t>
      </w:r>
      <w:r>
        <w:rPr>
          <w:color w:val="000000"/>
        </w:rPr>
        <w:t xml:space="preserve"> </w:t>
      </w:r>
      <w:r>
        <w:rPr>
          <w:rFonts w:ascii="Times New Roman;serif" w:hAnsi="Times New Roman;serif"/>
          <w:b w:val="false"/>
          <w:color w:val="000000"/>
          <w:sz w:val="24"/>
        </w:rPr>
        <w:t>as amended pursuant to this Section.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Terms of Loans Issued on the Commitment Increase Date</w:t>
      </w:r>
      <w:r>
        <w:rPr>
          <w:rFonts w:ascii="Times New Roman;serif" w:hAnsi="Times New Roman;serif"/>
          <w:b w:val="false"/>
          <w:color w:val="000000"/>
          <w:sz w:val="24"/>
        </w:rPr>
        <w:t xml:space="preserve">. For the avoidance of doubt, the terms and provisions of any new Loans issued by any Assuming Lender or Increasing Lender, and the Commitment Increase of any Assuming Lender or Increasing Lender, shall be identical to the terms and provisions of Loans issued by, and the Commitments of, the Extending Lenders immediately prior to the applicable Commitment Increase Date. </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2.08.    </w:t>
      </w:r>
      <w:r>
        <w:rPr>
          <w:rFonts w:ascii="Times New Roman;serif" w:hAnsi="Times New Roman;serif"/>
          <w:b w:val="false"/>
          <w:color w:val="000000"/>
          <w:sz w:val="24"/>
          <w:u w:val="single"/>
        </w:rPr>
        <w:t>Repayment of Loans; Evidence of Debt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Repayment</w:t>
      </w:r>
      <w:r>
        <w:rPr>
          <w:rFonts w:ascii="Times New Roman;serif" w:hAnsi="Times New Roman;serif"/>
          <w:b w:val="false"/>
          <w:color w:val="000000"/>
          <w:sz w:val="24"/>
        </w:rPr>
        <w:t>. Subject to, and in accordance with, the terms of this Agreement, the Borrower hereby unconditionally promises to pay to the Administrative Agent for the account of the applicable Lenders the outstanding principal amount of the applicable Loans and all other amounts due and owing to the applicable Lenders under the Loan Documents on the applicable Maturity Date. The Borrower agrees to pay all amounts due and owing hereunder and under the other Loan Documents on the Extended Maturity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Manner of Payment</w:t>
      </w:r>
      <w:r>
        <w:rPr>
          <w:rFonts w:ascii="Times New Roman;serif" w:hAnsi="Times New Roman;serif"/>
          <w:b w:val="false"/>
          <w:color w:val="000000"/>
          <w:sz w:val="24"/>
        </w:rPr>
        <w:t xml:space="preserve">. Prior to any repayment or prepayment of any Borrowings hereunder, the Borrower shall select the Borrowing or Borrowings to be paid and shall notify the Administrative Agent by telephone (confirmed by telecopy or e-mail) of such selection not later than the time set forth in </w:t>
      </w:r>
      <w:r>
        <w:rPr>
          <w:rFonts w:ascii="Times New Roman;serif" w:hAnsi="Times New Roman;serif"/>
          <w:b w:val="false"/>
          <w:color w:val="000000"/>
          <w:sz w:val="24"/>
          <w:u w:val="single"/>
        </w:rPr>
        <w:t>Section 2.09(e)</w:t>
      </w:r>
      <w:r>
        <w:rPr>
          <w:color w:val="000000"/>
        </w:rPr>
        <w:t xml:space="preserve"> </w:t>
      </w:r>
      <w:r>
        <w:rPr>
          <w:rFonts w:ascii="Times New Roman;serif" w:hAnsi="Times New Roman;serif"/>
          <w:b w:val="false"/>
          <w:color w:val="000000"/>
          <w:sz w:val="24"/>
        </w:rPr>
        <w:t xml:space="preserve">prior to the scheduled date of such repayment;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each repayment of Borrowings shall be applied to repay any outstanding ABR Borrowings before any other Borrowings. If the Borrower fails to make a timely selection of the Borrowing or Borrowings to be repaid or prepaid, such payment shall be applied, first, to pay any outstanding ABR Borrowings and, second, to any remaining Borrowings in the order of the remaining duration of their respective Interest Periods (the Borrowing with the shortest remaining Interest Period to be repaid first). Each payment of a Borrowing shall be applied ratably to the Loans included in such Borrowing (except as otherwise provided in </w:t>
      </w:r>
      <w:r>
        <w:rPr>
          <w:rFonts w:ascii="Times New Roman;serif" w:hAnsi="Times New Roman;serif"/>
          <w:b w:val="false"/>
          <w:color w:val="000000"/>
          <w:sz w:val="24"/>
          <w:u w:val="single"/>
        </w:rPr>
        <w:t>Section 2.12(b)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Maintenance of Records by Lenders</w:t>
      </w:r>
      <w:r>
        <w:rPr>
          <w:rFonts w:ascii="Times New Roman;serif" w:hAnsi="Times New Roman;serif"/>
          <w:b w:val="false"/>
          <w:color w:val="000000"/>
          <w:sz w:val="24"/>
        </w:rPr>
        <w:t>. Each Lender shall maintain in accordance with its usual practice records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Maintenance of Records by the Administrative Agent</w:t>
      </w:r>
      <w:r>
        <w:rPr>
          <w:rFonts w:ascii="Times New Roman;serif" w:hAnsi="Times New Roman;serif"/>
          <w:b w:val="false"/>
          <w:color w:val="000000"/>
          <w:sz w:val="24"/>
        </w:rPr>
        <w:t xml:space="preserve">. The Administrative Agent shall maintain records in which it shall record (i) the amount of each Loan made hereunder, the Type thereof and each Interest Period therefor, (ii) the amount of any principal or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2120"/>
                <wp:effectExtent l="0" t="0" r="0" b="0"/>
                <wp:wrapNone/>
                <wp:docPr id="66" name="Frame6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Effect of Entries</w:t>
      </w:r>
      <w:r>
        <w:rPr>
          <w:rFonts w:ascii="Times New Roman;serif" w:hAnsi="Times New Roman;serif"/>
          <w:b w:val="false"/>
          <w:color w:val="000000"/>
          <w:sz w:val="24"/>
        </w:rPr>
        <w:t xml:space="preserve">. The entries made in the records maintained pursuant to paragraph (c) or (d) of this Section shall be </w:t>
      </w:r>
      <w:r>
        <w:rPr>
          <w:rFonts w:ascii="Times New Roman;serif" w:hAnsi="Times New Roman;serif"/>
          <w:b w:val="false"/>
          <w:color w:val="000000"/>
          <w:sz w:val="24"/>
          <w:u w:val="single"/>
        </w:rPr>
        <w:t>prima</w:t>
      </w:r>
      <w:r>
        <w:rPr>
          <w:color w:val="000000"/>
        </w:rPr>
        <w:t xml:space="preserve"> </w:t>
      </w:r>
      <w:r>
        <w:rPr>
          <w:rFonts w:ascii="Times New Roman;serif" w:hAnsi="Times New Roman;serif"/>
          <w:b w:val="false"/>
          <w:color w:val="000000"/>
          <w:sz w:val="24"/>
          <w:u w:val="single"/>
        </w:rPr>
        <w:t>facie</w:t>
      </w:r>
      <w:r>
        <w:rPr>
          <w:color w:val="000000"/>
        </w:rPr>
        <w:t xml:space="preserve"> </w:t>
      </w:r>
      <w:r>
        <w:rPr>
          <w:rFonts w:ascii="Times New Roman;serif" w:hAnsi="Times New Roman;serif"/>
          <w:b w:val="false"/>
          <w:color w:val="000000"/>
          <w:sz w:val="24"/>
        </w:rPr>
        <w:t xml:space="preserve">evidence, absent manifest error, of the existence and amounts of the obligations recorded therein;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failure of any Lender or the Administrative Agent to maintain such records or any error therein shall not in any manner affect the obligation of the Borrower to repay the Loans in accordance with the terms of this Agreement. In the event of any conflict between the accounts and records maintained by any Lender and the accounts and records of the Administrative Agent in respect of such matters, the accounts and records of the Administrative Agent shall control in the absence of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Promissory Notes</w:t>
      </w:r>
      <w:r>
        <w:rPr>
          <w:rFonts w:ascii="Times New Roman;serif" w:hAnsi="Times New Roman;serif"/>
          <w:b w:val="false"/>
          <w:color w:val="000000"/>
          <w:sz w:val="24"/>
        </w:rPr>
        <w:t xml:space="preserve">. Any Lender may request that Loans made by it be evidenced by a promissory note. In such event, the Borrower shall prepare, execute and deliver to such Lender a promissory note payable to such Lender (or, if requested by such Lender, to such Lender and its permitted registered assigns) and substantially in a form attached hereto as </w:t>
      </w:r>
      <w:r>
        <w:rPr>
          <w:rFonts w:ascii="Times New Roman;serif" w:hAnsi="Times New Roman;serif"/>
          <w:b w:val="false"/>
          <w:color w:val="000000"/>
          <w:sz w:val="24"/>
          <w:u w:val="single"/>
        </w:rPr>
        <w:t>Exhibit C</w:t>
      </w:r>
      <w:r>
        <w:rPr>
          <w:rFonts w:ascii="Times New Roman;serif" w:hAnsi="Times New Roman;serif"/>
          <w:b w:val="false"/>
          <w:color w:val="000000"/>
          <w:sz w:val="24"/>
        </w:rPr>
        <w:t xml:space="preserve">. Thereafter, the Loans evidenced by such promissory note and interest thereon shall at all times (including after assignment pursuant to </w:t>
      </w:r>
      <w:r>
        <w:rPr>
          <w:rFonts w:ascii="Times New Roman;serif" w:hAnsi="Times New Roman;serif"/>
          <w:b w:val="false"/>
          <w:color w:val="000000"/>
          <w:sz w:val="24"/>
          <w:u w:val="single"/>
        </w:rPr>
        <w:t>Section 9.04</w:t>
      </w:r>
      <w:r>
        <w:rPr>
          <w:rFonts w:ascii="Times New Roman;serif" w:hAnsi="Times New Roman;serif"/>
          <w:b w:val="false"/>
          <w:color w:val="000000"/>
          <w:sz w:val="24"/>
        </w:rPr>
        <w:t>) be represented by one or more promissory notes in such form payable to the payee named therein (or, if such promissory note is a registered note, to such payee and its permitted registered assigns).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2.09.    </w:t>
      </w:r>
      <w:r>
        <w:rPr>
          <w:rFonts w:ascii="Times New Roman;serif" w:hAnsi="Times New Roman;serif"/>
          <w:b w:val="false"/>
          <w:color w:val="000000"/>
          <w:sz w:val="24"/>
          <w:u w:val="single"/>
        </w:rPr>
        <w:t>Prepayment of Loans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Optional Prepayments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2.19</w:t>
      </w:r>
      <w:r>
        <w:rPr>
          <w:rFonts w:ascii="Times New Roman;serif" w:hAnsi="Times New Roman;serif"/>
          <w:b w:val="false"/>
          <w:color w:val="000000"/>
          <w:sz w:val="24"/>
        </w:rPr>
        <w:t xml:space="preserve">, the Borrower shall have the right at any time and from time to time (but subject to </w:t>
      </w:r>
      <w:r>
        <w:rPr>
          <w:rFonts w:ascii="Times New Roman;serif" w:hAnsi="Times New Roman;serif"/>
          <w:b w:val="false"/>
          <w:color w:val="000000"/>
          <w:sz w:val="24"/>
          <w:u w:val="single"/>
        </w:rPr>
        <w:t>Section 2.09(e)</w:t>
      </w:r>
      <w:r>
        <w:rPr>
          <w:rFonts w:ascii="Times New Roman;serif" w:hAnsi="Times New Roman;serif"/>
          <w:b w:val="false"/>
          <w:color w:val="000000"/>
          <w:sz w:val="24"/>
        </w:rPr>
        <w:t xml:space="preserve">) to prepay any Borrowing in whole or in part, without premium or fee (but subject to </w:t>
      </w:r>
      <w:r>
        <w:rPr>
          <w:rFonts w:ascii="Times New Roman;serif" w:hAnsi="Times New Roman;serif"/>
          <w:b w:val="false"/>
          <w:color w:val="000000"/>
          <w:sz w:val="24"/>
          <w:u w:val="single"/>
        </w:rPr>
        <w:t>Section 2.14</w:t>
      </w:r>
      <w:r>
        <w:rPr>
          <w:rFonts w:ascii="Times New Roman;serif" w:hAnsi="Times New Roman;serif"/>
          <w:b w:val="false"/>
          <w:color w:val="000000"/>
          <w:sz w:val="24"/>
        </w:rPr>
        <w:t xml:space="preserve">), subject to the requirements of this Section. Each prepayment in part under this </w:t>
      </w:r>
      <w:r>
        <w:rPr>
          <w:rFonts w:ascii="Times New Roman;serif" w:hAnsi="Times New Roman;serif"/>
          <w:b w:val="false"/>
          <w:color w:val="000000"/>
          <w:sz w:val="24"/>
          <w:u w:val="single"/>
        </w:rPr>
        <w:t>Section 2.09(a)</w:t>
      </w:r>
      <w:r>
        <w:rPr>
          <w:color w:val="000000"/>
        </w:rPr>
        <w:t xml:space="preserve"> </w:t>
      </w:r>
      <w:r>
        <w:rPr>
          <w:rFonts w:ascii="Times New Roman;serif" w:hAnsi="Times New Roman;serif"/>
          <w:b w:val="false"/>
          <w:color w:val="000000"/>
          <w:sz w:val="24"/>
        </w:rPr>
        <w:t xml:space="preserve">shall be in a minimum amount of $1,000,000 or a larger multiple of $100,000.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Mandatory Prepayments due to Excess Credit Exposure and Borrowing Base Deficiency</w:t>
      </w:r>
      <w:r>
        <w:rPr>
          <w:rFonts w:ascii="Times New Roman;serif" w:hAnsi="Times New Roman;serif"/>
          <w:b w:val="false"/>
          <w:color w:val="000000"/>
          <w:sz w:val="24"/>
        </w:rPr>
        <w:t xml:space="preserve">. In the event that the amount of total Credit Exposure exceeds the total Commitments, the Borrower shall prepay Loans (and, to the extent necessary, provide cover for Letters of Credit as contemplated by </w:t>
      </w:r>
      <w:r>
        <w:rPr>
          <w:rFonts w:ascii="Times New Roman;serif" w:hAnsi="Times New Roman;serif"/>
          <w:b w:val="false"/>
          <w:color w:val="000000"/>
          <w:sz w:val="24"/>
          <w:u w:val="single"/>
        </w:rPr>
        <w:t>Section 2.04(k)</w:t>
      </w:r>
      <w:r>
        <w:rPr>
          <w:rFonts w:ascii="Times New Roman;serif" w:hAnsi="Times New Roman;serif"/>
          <w:b w:val="false"/>
          <w:color w:val="000000"/>
          <w:sz w:val="24"/>
        </w:rPr>
        <w:t xml:space="preserve">) in such amounts as shall be necessary so that the amount of total Credit Exposure does not exceed the total Commitments. In the event that at any time any Borrowing Base Deficiency shall exist, promptly (but in no event later than 5 Business Days), the Borrower shall either prepay (x) the Loans (and, to the extent necessary, provide cover for Letters of Credit as contemplated by </w:t>
      </w:r>
      <w:r>
        <w:rPr>
          <w:rFonts w:ascii="Times New Roman;serif" w:hAnsi="Times New Roman;serif"/>
          <w:b w:val="false"/>
          <w:color w:val="000000"/>
          <w:sz w:val="24"/>
          <w:u w:val="single"/>
        </w:rPr>
        <w:t>Section 2.04(k)</w:t>
      </w:r>
      <w:r>
        <w:rPr>
          <w:rFonts w:ascii="Times New Roman;serif" w:hAnsi="Times New Roman;serif"/>
          <w:b w:val="false"/>
          <w:color w:val="000000"/>
          <w:sz w:val="24"/>
        </w:rPr>
        <w:t xml:space="preserve">) so that the Borrowing Base Deficiency is promptly cured or (y) the Loans and the Other Covered Indebtedness in such amounts as shall be necessary so that such Borrowing Base Deficiency is promptly cured (and, as among the Loans (and Letters of Credit) and the Other Covered Indebtedness, at least ratably (based on the aggregate outstanding principal amount of such Indebtedness) and, with respect to the Loans, in the manner set forth in the preceding subclause (y) as to payments of Loans in relation to Other Covered Indebtedness);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within such 5 Business Day period, the Borrower shall present to the Administrative Agent a reasonably feasible plan, which plan is reasonably satisfactory to the Administrative Agent, that will enable any such Borrowing Base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2120"/>
                <wp:effectExtent l="0" t="0" r="0" b="0"/>
                <wp:wrapNone/>
                <wp:docPr id="67" name="Frame6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Deficiency to be cured within 30 Business Days of the occurrence of such Borrowing Base Deficiency (which 30-Business Day period shall include the 5 Business Days permitted for delivery of such plan), then such prepayment or reduction shall be effected in accordance with such plan (subject, for the avoidance of doubt, to the limitations as to the allocation of such prepayments set forth above in this </w:t>
      </w:r>
      <w:r>
        <w:rPr>
          <w:rFonts w:ascii="Times New Roman;serif" w:hAnsi="Times New Roman;serif"/>
          <w:b w:val="false"/>
          <w:color w:val="000000"/>
          <w:sz w:val="24"/>
          <w:u w:val="single"/>
        </w:rPr>
        <w:t>Section 2.09(b)</w:t>
      </w:r>
      <w:r>
        <w:rPr>
          <w:rFonts w:ascii="Times New Roman;serif" w:hAnsi="Times New Roman;serif"/>
          <w:b w:val="false"/>
          <w:color w:val="000000"/>
          <w:sz w:val="24"/>
        </w:rPr>
        <w:t xml:space="preserve">). Notwithstanding the foregoing, the Borrower shall pay interest in accordance with </w:t>
      </w:r>
      <w:r>
        <w:rPr>
          <w:rFonts w:ascii="Times New Roman;serif" w:hAnsi="Times New Roman;serif"/>
          <w:b w:val="false"/>
          <w:color w:val="000000"/>
          <w:sz w:val="24"/>
          <w:u w:val="single"/>
        </w:rPr>
        <w:t>Section 2.11(c)</w:t>
      </w:r>
      <w:r>
        <w:rPr>
          <w:color w:val="000000"/>
        </w:rPr>
        <w:t xml:space="preserve"> </w:t>
      </w:r>
      <w:r>
        <w:rPr>
          <w:rFonts w:ascii="Times New Roman;serif" w:hAnsi="Times New Roman;serif"/>
          <w:b w:val="false"/>
          <w:color w:val="000000"/>
          <w:sz w:val="24"/>
        </w:rPr>
        <w:t xml:space="preserve">for so long as the Covered Debt Amount exceeds the Borrowing Base during such 30-Business Day period. For clarity, in the event that the Borrowing Base Deficiency is not cured prior to the end of such 5-Business Day period (or, if applicable, such 30-Business Day period), it shall constitute an Event of Default under clause (a) of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Mandatory Prepayments due to Certain Events Following Availability Period</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Sections 2.09(e)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Asset Sales</w:t>
      </w:r>
      <w:r>
        <w:rPr>
          <w:rFonts w:ascii="Times New Roman;serif" w:hAnsi="Times New Roman;serif"/>
          <w:b w:val="false"/>
          <w:color w:val="000000"/>
          <w:sz w:val="24"/>
        </w:rPr>
        <w:t>. In the event that any Obligor shall receive any Net Asset Sale Proceeds at any time after the Non-Extended Availability Period, the Borrower shall, no later than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following the receipt of such Net Asset Sale Proceeds, prepay the Loans in an amount equal to such Net Asset Sale Proceeds (and the Commitments shall be permanently reduced by such amount);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with respect to Asset Sales of assets that are not Portfolio Investments, the Borrower shall not be required to prepay the Loans unless and until (and to the extent that) the aggregate Net Asset Sale Proceeds relating to all such Asset Sales are greater than $2,000,000.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Extraordinary Receipts</w:t>
      </w:r>
      <w:r>
        <w:rPr>
          <w:rFonts w:ascii="Times New Roman;serif" w:hAnsi="Times New Roman;serif"/>
          <w:b w:val="false"/>
          <w:color w:val="000000"/>
          <w:sz w:val="24"/>
        </w:rPr>
        <w:t>. In the event (but only to the extent) that the aggregate amount of all Extraordinary Receipts received by the Obligors at any time after the Non-Extended Availability Period exceeds $2,000,000, the Borrower shall, no later than the fifth (5</w:t>
      </w:r>
      <w:r>
        <w:rPr>
          <w:rFonts w:ascii="Times New Roman;serif" w:hAnsi="Times New Roman;serif"/>
          <w:b w:val="false"/>
          <w:color w:val="000000"/>
          <w:sz w:val="16"/>
        </w:rPr>
        <w:t>th</w:t>
      </w:r>
      <w:r>
        <w:rPr>
          <w:rFonts w:ascii="Times New Roman;serif" w:hAnsi="Times New Roman;serif"/>
          <w:b w:val="false"/>
          <w:color w:val="000000"/>
          <w:sz w:val="24"/>
        </w:rPr>
        <w:t>) Business Day following the receipt of such excess Extraordinary Receipts, prepay the Loans in an amount equal to such excess Extraordinary Receipts (and the Commitments shall be permanently reduced by such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Returns of Capital</w:t>
      </w:r>
      <w:r>
        <w:rPr>
          <w:rFonts w:ascii="Times New Roman;serif" w:hAnsi="Times New Roman;serif"/>
          <w:b w:val="false"/>
          <w:color w:val="000000"/>
          <w:sz w:val="24"/>
        </w:rPr>
        <w:t>. In the event that any Obligor shall receive any Return of Capital at any time after the Non-Extended Availability Period, the Borrower shall, no later than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following the receipt of such Return of Capital, prepay the Loans in an amount equal to 100% of such Return of Capital (and the Commitments shall be permanently reduced by such amount).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Equity Issuances</w:t>
      </w:r>
      <w:r>
        <w:rPr>
          <w:rFonts w:ascii="Times New Roman;serif" w:hAnsi="Times New Roman;serif"/>
          <w:b w:val="false"/>
          <w:color w:val="000000"/>
          <w:sz w:val="24"/>
        </w:rPr>
        <w:t>. In the event that the Borrower shall receive any cash amount (and net cash proceeds of any noncash amount) from the issuance of Equity Interests of the Borrower at any time after the Non-Extended Availability Period, the Borrower shall, no later than the fifth (5</w:t>
      </w:r>
      <w:r>
        <w:rPr>
          <w:rFonts w:ascii="Times New Roman;serif" w:hAnsi="Times New Roman;serif"/>
          <w:b w:val="false"/>
          <w:color w:val="000000"/>
          <w:sz w:val="16"/>
        </w:rPr>
        <w:t>th</w:t>
      </w:r>
      <w:r>
        <w:rPr>
          <w:rFonts w:ascii="Times New Roman;serif" w:hAnsi="Times New Roman;serif"/>
          <w:b w:val="false"/>
          <w:color w:val="000000"/>
          <w:sz w:val="24"/>
        </w:rPr>
        <w:t>) Business Day following the receipt of such Cash proceeds, prepay the Loans in an amount equal to 100% of such Cash proceeds, net of underwriting discounts and commissions or other similar payments and other costs, fees, premiums and expenses directly associated therewith, including reasonable legal fees and expenses (and the Commitments shall be permanently reduced by such amount).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2120"/>
                <wp:effectExtent l="0" t="0" r="0" b="0"/>
                <wp:wrapNone/>
                <wp:docPr id="68" name="Frame6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Indebtedness</w:t>
      </w:r>
      <w:r>
        <w:rPr>
          <w:rFonts w:ascii="Times New Roman;serif" w:hAnsi="Times New Roman;serif"/>
          <w:b w:val="false"/>
          <w:color w:val="000000"/>
          <w:sz w:val="24"/>
        </w:rPr>
        <w:t>. In the event that any Obligor shall receive any Cash proceeds from the issuance of Indebtedness at any time after the Non-Extended Availability Period, such Obligor shall, no later than the fifth (5</w:t>
      </w:r>
      <w:r>
        <w:rPr>
          <w:rFonts w:ascii="Times New Roman;serif" w:hAnsi="Times New Roman;serif"/>
          <w:b w:val="false"/>
          <w:color w:val="000000"/>
          <w:sz w:val="16"/>
        </w:rPr>
        <w:t>th</w:t>
      </w:r>
      <w:r>
        <w:rPr>
          <w:rFonts w:ascii="Times New Roman;serif" w:hAnsi="Times New Roman;serif"/>
          <w:b w:val="false"/>
          <w:color w:val="000000"/>
          <w:sz w:val="24"/>
        </w:rPr>
        <w:t>) Business Day following the receipt of such Cash proceeds, prepay the Loans in an amount equal to 100% of such Cash proceeds, net of underwriting discounts and commissions or other similar payments and other costs, fees, commissions, premiums and expenses directly associated therewith, including reasonable legal fees and expenses (and the Commitments shall be permanently reduced by such amount).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Mandatory Prepayment of SOFR Loans</w:t>
      </w:r>
      <w:r>
        <w:rPr>
          <w:rFonts w:ascii="Times New Roman;serif" w:hAnsi="Times New Roman;serif"/>
          <w:b w:val="false"/>
          <w:color w:val="000000"/>
          <w:sz w:val="24"/>
        </w:rPr>
        <w:t xml:space="preserve">. If the Loans to be prepaid pursuant to </w:t>
      </w:r>
      <w:r>
        <w:rPr>
          <w:rFonts w:ascii="Times New Roman;serif" w:hAnsi="Times New Roman;serif"/>
          <w:b w:val="false"/>
          <w:color w:val="000000"/>
          <w:sz w:val="24"/>
          <w:u w:val="single"/>
        </w:rPr>
        <w:t>Sections 2.09(c)(ii)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are SOFR Loans, the Borrower may defer such prepayment (and permanent Commitment reduction) until the last day of the Interest Period applicable to such Loans, so long as the Borrower deposits an amount equal to an amount required to be prepaid, no later than the third Business Day following the receipt of such amount, into a segregated collateral account in the name and under the dominion and control (within the meaning of Section 9-104 of the Uniform Commercial Code) of the Administrative Agent pending application of such amount to the prepayment of the Loans (and permanent reduction of the Commitments) on the last day of such Interest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Notices, Etc</w:t>
      </w:r>
      <w:r>
        <w:rPr>
          <w:rFonts w:ascii="Times New Roman;serif" w:hAnsi="Times New Roman;serif"/>
          <w:b w:val="false"/>
          <w:color w:val="000000"/>
          <w:sz w:val="24"/>
        </w:rPr>
        <w:t xml:space="preserve">. The Borrower shall notify the Administrative Agent in writing or by telephone (followed promptly by written confirmation) of any repayment or prepayment hereunder (i) in the case of a repayment or prepayment of a SOFR Borrowing under </w:t>
      </w:r>
      <w:r>
        <w:rPr>
          <w:rFonts w:ascii="Times New Roman;serif" w:hAnsi="Times New Roman;serif"/>
          <w:b w:val="false"/>
          <w:color w:val="000000"/>
          <w:sz w:val="24"/>
          <w:u w:val="single"/>
        </w:rPr>
        <w:t>Section 2.09(a)</w:t>
      </w:r>
      <w:r>
        <w:rPr>
          <w:rFonts w:ascii="Times New Roman;serif" w:hAnsi="Times New Roman;serif"/>
          <w:b w:val="false"/>
          <w:color w:val="000000"/>
          <w:sz w:val="24"/>
        </w:rPr>
        <w:t xml:space="preserve">, (x) if the then-current Benchmark is Term SOFR, not later than 11:00 a.m., New York City time, three (3) U.S. Government Securities Business Days before the date of repayment or prepayment and (y) if the then-current Benchmark is Daily Compounded SOFR, not later than 11:00 a.m., New York City time, five (5) U.S. Government Securities Business Days before the date of repayment or prepayment, or (ii) in the case of a repayment or prepayment of an ABR Borrowing under </w:t>
      </w:r>
      <w:r>
        <w:rPr>
          <w:rFonts w:ascii="Times New Roman;serif" w:hAnsi="Times New Roman;serif"/>
          <w:b w:val="false"/>
          <w:color w:val="000000"/>
          <w:sz w:val="24"/>
          <w:u w:val="single"/>
        </w:rPr>
        <w:t>Section 2.09(a)</w:t>
      </w:r>
      <w:r>
        <w:rPr>
          <w:rFonts w:ascii="Times New Roman;serif" w:hAnsi="Times New Roman;serif"/>
          <w:b w:val="false"/>
          <w:color w:val="000000"/>
          <w:sz w:val="24"/>
        </w:rPr>
        <w:t xml:space="preserve">, or any prepayment under </w:t>
      </w:r>
      <w:r>
        <w:rPr>
          <w:rFonts w:ascii="Times New Roman;serif" w:hAnsi="Times New Roman;serif"/>
          <w:b w:val="false"/>
          <w:color w:val="000000"/>
          <w:sz w:val="24"/>
          <w:u w:val="single"/>
        </w:rPr>
        <w:t>Section 2.09(b)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not later than 11:00 a.m., New York City time, one (1) Business Day before the date of repayment or prepayment, as applicable (or, in the case of repayment, such shorter period approved by the Administrative Agent in its discretion). Each such notice shall be irrevocable and shall specify the repayment or prepayment date, the principal amount of each Borrowing or portion thereof to be repaid or prepaid and, in the case of a mandatory prepayment, a reasonably detailed calculation of the amount of such prepayment;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(1) if a notice of prepayment is given in connection with a conditional notice of termination or reduction of the Commitments as contemplated by </w:t>
      </w:r>
      <w:r>
        <w:rPr>
          <w:rFonts w:ascii="Times New Roman;serif" w:hAnsi="Times New Roman;serif"/>
          <w:b w:val="false"/>
          <w:color w:val="000000"/>
          <w:sz w:val="24"/>
          <w:u w:val="single"/>
        </w:rPr>
        <w:t>Section 2.07(c)</w:t>
      </w:r>
      <w:r>
        <w:rPr>
          <w:rFonts w:ascii="Times New Roman;serif" w:hAnsi="Times New Roman;serif"/>
          <w:b w:val="false"/>
          <w:color w:val="000000"/>
          <w:sz w:val="24"/>
        </w:rPr>
        <w:t xml:space="preserve">, then such notice of prepayment may be revoked if such notice of termination or reduction is revoked in accordance with </w:t>
      </w:r>
      <w:r>
        <w:rPr>
          <w:rFonts w:ascii="Times New Roman;serif" w:hAnsi="Times New Roman;serif"/>
          <w:b w:val="false"/>
          <w:color w:val="000000"/>
          <w:sz w:val="24"/>
          <w:u w:val="single"/>
        </w:rPr>
        <w:t>Section 2.07(c)</w:t>
      </w:r>
      <w:r>
        <w:rPr>
          <w:color w:val="000000"/>
        </w:rPr>
        <w:t xml:space="preserve"> </w:t>
      </w:r>
      <w:r>
        <w:rPr>
          <w:rFonts w:ascii="Times New Roman;serif" w:hAnsi="Times New Roman;serif"/>
          <w:b w:val="false"/>
          <w:color w:val="000000"/>
          <w:sz w:val="24"/>
        </w:rPr>
        <w:t xml:space="preserve">and (2) any such notices given in connection with any of the events specified in </w:t>
      </w:r>
      <w:r>
        <w:rPr>
          <w:rFonts w:ascii="Times New Roman;serif" w:hAnsi="Times New Roman;serif"/>
          <w:b w:val="false"/>
          <w:color w:val="000000"/>
          <w:sz w:val="24"/>
          <w:u w:val="single"/>
        </w:rPr>
        <w:t>Section 2.09(c)</w:t>
      </w:r>
      <w:r>
        <w:rPr>
          <w:color w:val="000000"/>
        </w:rPr>
        <w:t xml:space="preserve"> </w:t>
      </w:r>
      <w:r>
        <w:rPr>
          <w:rFonts w:ascii="Times New Roman;serif" w:hAnsi="Times New Roman;serif"/>
          <w:b w:val="false"/>
          <w:color w:val="000000"/>
          <w:sz w:val="24"/>
        </w:rPr>
        <w:t xml:space="preserve">may be conditioned upon (x) the consummation of the issuance of Equity Interests or Indebtedness (as applicable) or (y) the receipt of net cash proceeds from Asset Sales, Extraordinary Receipts or Returns of Capital. Promptly following receipt of any such notice relating to a Borrowing, the Administrative Agent shall advise the Lenders of the contents thereof. Each repayment or prepayment of a Borrowing shall be applied ratably to the Loans included in the repaid or prepaid Borrowing. In the event the Borrower is required to make any concurrent repayments or prepayments under both paragraph (b) and also another paragraph of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2120"/>
                <wp:effectExtent l="0" t="0" r="0" b="0"/>
                <wp:wrapNone/>
                <wp:docPr id="69" name="Frame6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2.09</w:t>
      </w:r>
      <w:r>
        <w:rPr>
          <w:rFonts w:ascii="Times New Roman;serif" w:hAnsi="Times New Roman;serif"/>
          <w:b w:val="false"/>
          <w:color w:val="000000"/>
          <w:sz w:val="24"/>
        </w:rPr>
        <w:t xml:space="preserve">, any such repayments or prepayments shall be applied toward a repayment or prepayment pursuant to paragraph (b) before any repayment or prepayment pursuant to any other paragraph of this </w:t>
      </w:r>
      <w:r>
        <w:rPr>
          <w:rFonts w:ascii="Times New Roman;serif" w:hAnsi="Times New Roman;serif"/>
          <w:b w:val="false"/>
          <w:color w:val="000000"/>
          <w:sz w:val="24"/>
          <w:u w:val="single"/>
        </w:rPr>
        <w:t>Section 2.09</w:t>
      </w:r>
      <w:r>
        <w:rPr>
          <w:rFonts w:ascii="Times New Roman;serif" w:hAnsi="Times New Roman;serif"/>
          <w:b w:val="false"/>
          <w:color w:val="000000"/>
          <w:sz w:val="24"/>
        </w:rPr>
        <w:t xml:space="preserve">. Repayments and prepayments shall be accompanied by accrued interest to the extent required by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 xml:space="preserve">and shall be made in the manner specified in </w:t>
      </w:r>
      <w:r>
        <w:rPr>
          <w:rFonts w:ascii="Times New Roman;serif" w:hAnsi="Times New Roman;serif"/>
          <w:b w:val="false"/>
          <w:color w:val="000000"/>
          <w:sz w:val="24"/>
          <w:u w:val="single"/>
        </w:rPr>
        <w:t>Section 2.08(b)</w:t>
      </w:r>
      <w:r>
        <w:rPr>
          <w:rFonts w:ascii="Times New Roman;serif" w:hAnsi="Times New Roman;serif"/>
          <w:b w:val="false"/>
          <w:color w:val="000000"/>
          <w:sz w:val="24"/>
        </w:rPr>
        <w:t xml:space="preserve">, unless such prepayment is made in connection with the reduction or termination of Commitments in accordance with </w:t>
      </w:r>
      <w:r>
        <w:rPr>
          <w:rFonts w:ascii="Times New Roman;serif" w:hAnsi="Times New Roman;serif"/>
          <w:b w:val="false"/>
          <w:color w:val="000000"/>
          <w:sz w:val="24"/>
          <w:u w:val="single"/>
        </w:rPr>
        <w:t>Section 2.19(b)</w:t>
      </w:r>
      <w:r>
        <w:rPr>
          <w:color w:val="000000"/>
        </w:rPr>
        <w:t xml:space="preserve"> </w:t>
      </w:r>
      <w:r>
        <w:rPr>
          <w:rFonts w:ascii="Times New Roman;serif" w:hAnsi="Times New Roman;serif"/>
          <w:b w:val="false"/>
          <w:color w:val="000000"/>
          <w:sz w:val="24"/>
        </w:rPr>
        <w:t xml:space="preserve">or a reallocation pursuant to </w:t>
      </w:r>
      <w:r>
        <w:rPr>
          <w:rFonts w:ascii="Times New Roman;serif" w:hAnsi="Times New Roman;serif"/>
          <w:b w:val="false"/>
          <w:color w:val="000000"/>
          <w:sz w:val="24"/>
          <w:u w:val="single"/>
        </w:rPr>
        <w:t>Section 2.19</w:t>
      </w:r>
      <w:r>
        <w:rPr>
          <w:rFonts w:ascii="Times New Roman;serif" w:hAnsi="Times New Roman;serif"/>
          <w:b w:val="false"/>
          <w:color w:val="000000"/>
          <w:sz w:val="24"/>
        </w:rPr>
        <w:t xml:space="preserve">, in which case such prepayment shall be applied in accordance with </w:t>
      </w:r>
      <w:r>
        <w:rPr>
          <w:rFonts w:ascii="Times New Roman;serif" w:hAnsi="Times New Roman;serif"/>
          <w:b w:val="false"/>
          <w:color w:val="000000"/>
          <w:sz w:val="24"/>
          <w:u w:val="single"/>
        </w:rPr>
        <w:t>Section 2.19(b)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2.19</w:t>
      </w:r>
      <w:r>
        <w:rPr>
          <w:rFonts w:ascii="Times New Roman;serif" w:hAnsi="Times New Roman;serif"/>
          <w:b w:val="false"/>
          <w:color w:val="000000"/>
          <w:sz w:val="24"/>
        </w:rPr>
        <w:t>, as applicable.</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2.10.    </w:t>
      </w:r>
      <w:r>
        <w:rPr>
          <w:rFonts w:ascii="Times New Roman;serif" w:hAnsi="Times New Roman;serif"/>
          <w:b w:val="false"/>
          <w:color w:val="000000"/>
          <w:sz w:val="24"/>
          <w:u w:val="single"/>
        </w:rPr>
        <w:t>Fees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Commitment Fee</w:t>
      </w:r>
      <w:r>
        <w:rPr>
          <w:rFonts w:ascii="Times New Roman;serif" w:hAnsi="Times New Roman;serif"/>
          <w:b w:val="false"/>
          <w:color w:val="000000"/>
          <w:sz w:val="24"/>
        </w:rPr>
        <w:t>. The Borrower agrees to pay to the Administrative Agent for the account of each Lender a commitment fee, which shall accrue at a rate equal to (x) 0.75% per annum on the daily unused amount of the Commitment of such Lender as of the close of business on such day if the daily used amount as of the close of business on such day is less than or equal to thirty-five percent (35%) of such Lender’s Commitment, and (y) the sum of (i) 0.75% per annum on the difference (if it is not a negative number) of (a) the Minimum Utilization Amount minus (b) the aggregate principal balance of the Loans outstanding as of the close of business on such day and (ii) 0.50% per annum on the remaining daily unused amount of the Commitment of such Lender as of the close of business on such day if the daily used amount as of the close of business on such day is greater than thirty-five percent (35%). Accrued commitment fees shall be payable in arrears (x) within one Business Day after each Quarterly Date and (y) on the earlier of the date the Commitments terminate and the applicable Revolver Termination Date, commencing on the first such date to occur after the Restatement Effective Date. All commitment fees shall be computed on the basis of a year of 360 days and shall be payable for the actual number of days elapsed (including the first day but excluding the last day). For purposes of computing commitment fees, the Commitments shall be deemed to be used to the extent of the outstanding Loans and LC Exposure of all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Letter of Credit Fees</w:t>
      </w:r>
      <w:r>
        <w:rPr>
          <w:rFonts w:ascii="Times New Roman;serif" w:hAnsi="Times New Roman;serif"/>
          <w:b w:val="false"/>
          <w:color w:val="000000"/>
          <w:sz w:val="24"/>
        </w:rPr>
        <w:t xml:space="preserve">. The Borrower agrees to pay (i) to the Administrative Agent for account of each Lender a participation fee with respect to its participations in Letters of Credit, which shall accrue at a rate per annum equal to the Applicable Margin applicable to interest on SOFR Loans on the average daily amount of such Lender’s LC Exposure (excluding any portion thereof attributable to unreimbursed LC Disbursements) during the period from and including the Original Effective Date to but excluding the later of the date on which such Lender’s Commitment terminates and the date on which such Lender ceases to have any LC Exposure, and (ii) to the Issuing Bank a fronting fee, which shall accrue at the rate of one-half of one percent (0.50%) per annum on the average daily amount of the LC Exposure (excluding any portion thereof attributable to unreimbursed LC Disbursements) during the period from and including the Original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Original Effective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all such fees with respect to the Letters of Credit shall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2120"/>
                <wp:effectExtent l="0" t="0" r="0" b="0"/>
                <wp:wrapNone/>
                <wp:docPr id="70" name="Frame7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payable on the earlier of the applicable Revolver Termination Date (in the case of any such fees owed to the applicable Lenders) and the date on which the Commitments are otherwise terminated in accordance with the terms hereof (such earlier date, the “termination date”) and the Borrower shall pay any such fees that have accrued and that are unpaid on the termination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Administrative Agent Fees</w:t>
      </w:r>
      <w:r>
        <w:rPr>
          <w:rFonts w:ascii="Times New Roman;serif" w:hAnsi="Times New Roman;serif"/>
          <w:b w:val="false"/>
          <w:color w:val="000000"/>
          <w:sz w:val="24"/>
        </w:rPr>
        <w:t>. The Borrower agrees to pay to the Administrative Agent, for its own account, fees payable in the amounts and at the times separately agreed upon between the Borrower and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Payment of Fees</w:t>
      </w:r>
      <w:r>
        <w:rPr>
          <w:rFonts w:ascii="Times New Roman;serif" w:hAnsi="Times New Roman;serif"/>
          <w:b w:val="false"/>
          <w:color w:val="000000"/>
          <w:sz w:val="24"/>
        </w:rPr>
        <w:t xml:space="preserve">. All fees payable hereunder shall be paid on the dates due, in Dollars and immediately available funds, to the Administrative Agent (or to the Issuing Bank, in the case of fees payable to it) for distribution, in the case of facility fees and participation fees, to the Lenders entitled thereto. Fees paid shall not be refundable under any circumstances absent manifest error. On the Restatement Effective Date, the Borrower shall pay (x) all fees required to be paid on the Restatement Effective Date under the Fee Letter and (y) all invoiced costs and expenses outstanding on such date required to be paid pursuant to </w:t>
      </w:r>
      <w:r>
        <w:rPr>
          <w:rFonts w:ascii="Times New Roman;serif" w:hAnsi="Times New Roman;serif"/>
          <w:b w:val="false"/>
          <w:color w:val="000000"/>
          <w:sz w:val="24"/>
          <w:u w:val="single"/>
        </w:rPr>
        <w:t>Section 9.03(a)(i)</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2.11.    </w:t>
      </w:r>
      <w:r>
        <w:rPr>
          <w:rFonts w:ascii="Times New Roman;serif" w:hAnsi="Times New Roman;serif"/>
          <w:b w:val="false"/>
          <w:color w:val="000000"/>
          <w:sz w:val="24"/>
          <w:u w:val="single"/>
        </w:rPr>
        <w:t>Interest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ABR Loans</w:t>
      </w:r>
      <w:r>
        <w:rPr>
          <w:rFonts w:ascii="Times New Roman;serif" w:hAnsi="Times New Roman;serif"/>
          <w:b w:val="false"/>
          <w:color w:val="000000"/>
          <w:sz w:val="24"/>
        </w:rPr>
        <w:t>. The Loans constituting each ABR Borrowing shall bear interest at a rate per annum equal to the Alternate Base Rate plus the Applicable Margin.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SOFR Loans</w:t>
      </w:r>
      <w:r>
        <w:rPr>
          <w:rFonts w:ascii="Times New Roman;serif" w:hAnsi="Times New Roman;serif"/>
          <w:b w:val="false"/>
          <w:color w:val="000000"/>
          <w:sz w:val="24"/>
        </w:rPr>
        <w:t xml:space="preserve">. (i) The Loans constituting each Term SOFR Borrowing shall bear interest at a rate per annum equal to Term SOFR for the related Interest Period for such Borrowing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Applicable Margin and (ii) if a replacement of the Benchmark has occurred pursuant to </w:t>
      </w:r>
      <w:r>
        <w:rPr>
          <w:rFonts w:ascii="Times New Roman;serif" w:hAnsi="Times New Roman;serif"/>
          <w:b w:val="false"/>
          <w:color w:val="000000"/>
          <w:sz w:val="24"/>
          <w:u w:val="single"/>
        </w:rPr>
        <w:t>Section 2.12(c)</w:t>
      </w:r>
      <w:r>
        <w:rPr>
          <w:color w:val="000000"/>
        </w:rPr>
        <w:t xml:space="preserve"> </w:t>
      </w:r>
      <w:r>
        <w:rPr>
          <w:rFonts w:ascii="Times New Roman;serif" w:hAnsi="Times New Roman;serif"/>
          <w:b w:val="false"/>
          <w:color w:val="000000"/>
          <w:sz w:val="24"/>
        </w:rPr>
        <w:t xml:space="preserve">with respect to Term SOFR, the Loans constituting each Daily Compounded SOFR Borrowing shall bear interest at a rate per annum equal to Daily Compounded SOFR plus the Applicable Margin (computed in the manner described in </w:t>
      </w:r>
      <w:r>
        <w:rPr>
          <w:rFonts w:ascii="Times New Roman;serif" w:hAnsi="Times New Roman;serif"/>
          <w:b w:val="false"/>
          <w:color w:val="000000"/>
          <w:sz w:val="24"/>
          <w:u w:val="single"/>
        </w:rPr>
        <w:t>Section 2.11(e)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Default Interest</w:t>
      </w:r>
      <w:r>
        <w:rPr>
          <w:rFonts w:ascii="Times New Roman;serif" w:hAnsi="Times New Roman;serif"/>
          <w:b w:val="false"/>
          <w:color w:val="000000"/>
          <w:sz w:val="24"/>
        </w:rPr>
        <w:t xml:space="preserve">. Notwithstanding the foregoing, if any Event of Default described in clause (a), (b), (d) (only with respect to </w:t>
      </w:r>
      <w:r>
        <w:rPr>
          <w:rFonts w:ascii="Times New Roman;serif" w:hAnsi="Times New Roman;serif"/>
          <w:b w:val="false"/>
          <w:color w:val="000000"/>
          <w:sz w:val="24"/>
          <w:u w:val="single"/>
        </w:rPr>
        <w:t>Section 6.07</w:t>
      </w:r>
      <w:r>
        <w:rPr>
          <w:rFonts w:ascii="Times New Roman;serif" w:hAnsi="Times New Roman;serif"/>
          <w:b w:val="false"/>
          <w:color w:val="000000"/>
          <w:sz w:val="24"/>
        </w:rPr>
        <w:t xml:space="preserve">), (h), (i), (j) or (o) of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has occurred and is continuing, or on the written demand of the Administrative Agent or the Required Lenders if any other Event of Default described in any other clause of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has occurred and is continuing, or if the Covered Debt Amount exceeds the Borrowing Base during the 5-Business Day period (or, if applicable, the 30-Business Day period) referred to in </w:t>
      </w:r>
      <w:r>
        <w:rPr>
          <w:rFonts w:ascii="Times New Roman;serif" w:hAnsi="Times New Roman;serif"/>
          <w:b w:val="false"/>
          <w:color w:val="000000"/>
          <w:sz w:val="24"/>
          <w:u w:val="single"/>
        </w:rPr>
        <w:t>Section 2.09(b)</w:t>
      </w:r>
      <w:r>
        <w:rPr>
          <w:rFonts w:ascii="Times New Roman;serif" w:hAnsi="Times New Roman;serif"/>
          <w:b w:val="false"/>
          <w:color w:val="000000"/>
          <w:sz w:val="24"/>
        </w:rPr>
        <w:t xml:space="preserve">, the interest rates applicable to the Loans shall accrue, and any fee or other amount due and payable by the Borrower hereunder shall bear interest, after as well as before judgment, at a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2120"/>
                <wp:effectExtent l="0" t="0" r="0" b="0"/>
                <wp:wrapNone/>
                <wp:docPr id="71" name="Frame7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rate per annum equal to (i) in the case of principal of any Loan, 2%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rate otherwise applicable to such Loan as provided above, (ii) in the case of any Letter of Credit, 2% plus the fee otherwise applicable to such Letter of Credit as provided in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 xml:space="preserve">or (iii) in the case of any fee or other amount, 2%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rate applicable to ABR Loans as provided in paragraph (a) of this Section.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Payment of Interest</w:t>
      </w:r>
      <w:r>
        <w:rPr>
          <w:rFonts w:ascii="Times New Roman;serif" w:hAnsi="Times New Roman;serif"/>
          <w:b w:val="false"/>
          <w:color w:val="000000"/>
          <w:sz w:val="24"/>
        </w:rPr>
        <w:t xml:space="preserve">. Accrued interest on each Loan shall be payable in arrears on each Interest Payment Date for such Loan in Dollars and upon termination in full of the Commitments and upon the applicable Maturity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interest accrued pursuant to paragraph (c) of this Section shall be payable on demand, (ii) in the event of any repayment or prepayment of any Loan (other than a prepayment of an ABR Loan prior to the applicable Maturity Date), accrued interest on the principal amount repaid or prepaid shall be payable on the date of such repayment or prepayment and (iii) in the event of any conversion of any SOFR Borrowing prior to the end of the Interest Period therefor, accrued interest on such Borrowing shall be payable on the effective date of such conversion. The amount of interest owed as set forth in any invoice delivered by the Administrative Agent (as such invoice is changed or adjusted by the Administrative Agent) shall be conclusive absent manifest error.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Computation</w:t>
      </w:r>
      <w:r>
        <w:rPr>
          <w:rFonts w:ascii="Times New Roman;serif" w:hAnsi="Times New Roman;serif"/>
          <w:b w:val="false"/>
          <w:color w:val="000000"/>
          <w:sz w:val="24"/>
        </w:rPr>
        <w:t>. 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All interest hereunder on any Loan computed by reference to Daily Compounded SOFR shall be computed as of any applicable date of determination on a daily basis based upon (x) the outstanding principal amount of such Loan as of such date of determination plus (y) the accrued, unpaid interest on such Loan attributable to Daily Compounded SOFR (and not, for the avoidance of doubt, attributable to the Applicable Margin) as of the immediately preceding U.S. Government Securities Business Day. The applicable Alternate Base Rate and each Benchmark shall be determined by the Administrative Agent and such determination shall be conclusive absent manifest error.</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2.12.    </w:t>
      </w:r>
      <w:r>
        <w:rPr>
          <w:rFonts w:ascii="Times New Roman;serif" w:hAnsi="Times New Roman;serif"/>
          <w:b w:val="false"/>
          <w:color w:val="000000"/>
          <w:sz w:val="24"/>
          <w:u w:val="single"/>
        </w:rPr>
        <w:t>Inability to Determine Rates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Alternate Rate of Interest</w:t>
      </w:r>
      <w:r>
        <w:rPr>
          <w:rFonts w:ascii="Times New Roman;serif" w:hAnsi="Times New Roman;serif"/>
          <w:b w:val="false"/>
          <w:color w:val="000000"/>
          <w:sz w:val="24"/>
        </w:rPr>
        <w:t>. If prior to the commencement of the Interest Period for any Term SOFR Borrowing or at any time for any Daily Compounded SOFR Borrowing: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Administrative Agent determines (which determination shall be conclusive and binding absent manifest error) that adequate and reasonable means do not exist for ascertaining the Benchmark for such Loan or (if applicable) such Interest Period;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Benchmark Transition Event shall have occurred at such time;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Administrative Agent is advised by the Required Lenders that the Benchmark for such Loan and (if applicable) such Interest Period will not adequately and fairly reflect the cost to such Lenders of making or maintaining their respective Loans included in such Borrowing and, if applicable, such Interest Period;</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2120"/>
                <wp:effectExtent l="0" t="0" r="0" b="0"/>
                <wp:wrapNone/>
                <wp:docPr id="72" name="Frame7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then the Administrative Agent shall give notice thereof to the Borrower and the Lenders by telephone, telecopy or e-mail promptly thereafter and, until the Administrative Agent notifies the Borrower and the Lenders that the circumstances giving rise to such notice no longer exist, (x) any obligation of such Lender (A) to make or continue SOFR Borrowings or (B) to convert ABR Borrowings to SOFR Borrowings shall be suspended, (y) any Interest Election Request that requests the conversion of any Borrowing to, or the continuation of any Borrowing as, a SOFR Borrowing shall be ineffective and such Borrowing (unless prepaid) shall be continued as, or converted to, an ABR Borrowing and (z) if any Borrowing Request requests a SOFR Borrowing, such Borrowing shall be made as an ABR Borrowing. Furthermore, if any SOFR Loan is outstanding on the date of the Borrower’s receipt of the notice from the Administrative Agent referred to in this </w:t>
      </w:r>
      <w:r>
        <w:rPr>
          <w:rFonts w:ascii="Times New Roman;serif" w:hAnsi="Times New Roman;serif"/>
          <w:b w:val="false"/>
          <w:color w:val="000000"/>
          <w:sz w:val="24"/>
          <w:u w:val="single"/>
        </w:rPr>
        <w:t>Section 2.12(a)</w:t>
      </w:r>
      <w:r>
        <w:rPr>
          <w:color w:val="000000"/>
        </w:rPr>
        <w:t xml:space="preserve"> </w:t>
      </w:r>
      <w:r>
        <w:rPr>
          <w:rFonts w:ascii="Times New Roman;serif" w:hAnsi="Times New Roman;serif"/>
          <w:b w:val="false"/>
          <w:color w:val="000000"/>
          <w:sz w:val="24"/>
        </w:rPr>
        <w:t xml:space="preserve">with respect to the Benchmark applicable to such SOFR Loan, then (I) in the case of a Term SOFR Loan, on the last day of the Interest Period applicable to such Loan and (II) in the case of a Daily Compounded SOFR Loan, immediately, such Loan shall be converted by the Administrative Agent to, and shall constitute, an ABR Loan on such day. If the Administrative Agent determines (which determination shall be conclusive and binding absent manifest error) that Daily Compounded SOFR or Term SOFR cannot be determined pursuant to the applicable definition thereof, the Alternate Base Rate shall be determined by the Administrative Agent without reference to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of the definition of “Alternate Base Rate” until the Administrative Agent revokes such determination. Upon any such prepayment or conversion, the Borrower shall also pay accrued interest on the amount so prepaid or converted, as applicable, together with any additional amounts required pursuant to </w:t>
      </w:r>
      <w:r>
        <w:rPr>
          <w:rFonts w:ascii="Times New Roman;serif" w:hAnsi="Times New Roman;serif"/>
          <w:b w:val="false"/>
          <w:color w:val="000000"/>
          <w:sz w:val="24"/>
          <w:u w:val="single"/>
        </w:rPr>
        <w:t>Section 2.13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Illegality</w:t>
      </w:r>
      <w:r>
        <w:rPr>
          <w:rFonts w:ascii="Times New Roman;serif" w:hAnsi="Times New Roman;serif"/>
          <w:b w:val="false"/>
          <w:color w:val="000000"/>
          <w:sz w:val="24"/>
        </w:rPr>
        <w:t xml:space="preserve">. Without duplication of any other rights that any Lender has hereunder, if any Lender determines that any law has made it unlawful, or that any Governmental Authority has asserted that it is unlawful for any Lender to make, maintain or fund Loans whose interest is determined by reference to any Benchmark, or to determine or charge interest rates based upon any Benchmark, or any Governmental Authority has imposed material restrictions on the authority of such Lender to purchase or sell, or to take deposits of, Dollars in any relevant market, then, on notice thereof by such Lender to the Borrower and the Administrative Agent, (i) any obligation of such Lender (x) to make SOFR Loans, (y) to continue SOFR Borrowings or (z) to convert ABR Borrowings to SOFR Borrowings shall be suspended, and (ii) if such notice asserts the illegality of such Lender making or maintaining SOFR Borrowings the interest rate on which is determined by reference to the Daily Compounded SOFR or Term SOFR component of the Alternate Base Rate, the interest rate on which ABR Borrowings of such Lender shall, if necessary to avoid such illegality, be determined by the Administrative Agent without reference to clause (c) of the definition of “Alternate Base Rate”, in each case until such Lender revokes such notice and advises the Administrative Agent and the Borrower that the circumstances giving rise to such determination no longer exist. Upon receipt of such notice, (x) all SOFR Borrowings of such Lender shall automatically convert to ABR Borrowings (the interest rate on which ABR Borrowings of such Lender shall, if necessary to avoid such illegality, be determined by the Administrative Agent without reference to clause (c) of the definition of “Alternate Base Rate”), either on the last day of the Interest Period therefor, if such Loans are Term SOFR Loans and the Lender may lawfully continue to maintain such SOFR Borrowings to such day, or on the immediately succeeding Business Day, if such Loans are Daily Compounded SOFR Loans or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2120"/>
                <wp:effectExtent l="0" t="0" r="0" b="0"/>
                <wp:wrapNone/>
                <wp:docPr id="73" name="Frame7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Lender may not lawfully continue to maintain such SOFR Borrowings (in which event Borrower shall not be required to pay any yield maintenance, breakage or similar fees) and (y) if such notice asserts the illegality of such Lender determining or charging interest rates based upon Daily Compounded SOFR or Term SOFR, the Administrative Agent shall during the period of such suspension compute the Alternate Base Rate applicable to such Lender without reference to clause (c) of the definition of “Alternate Base Rate” until the Administrative Agent is advised in writing by such Lender that it is no longer illegal for such Lender to determine or charge interest rates based upon Daily Compounded SOFR or Term SOFR. Upon any such conversion, the Borrower shall also pay accrued interest on the amount so converted, together with any additional amounts required pursuant to </w:t>
      </w:r>
      <w:r>
        <w:rPr>
          <w:rFonts w:ascii="Times New Roman;serif" w:hAnsi="Times New Roman;serif"/>
          <w:b w:val="false"/>
          <w:color w:val="000000"/>
          <w:sz w:val="24"/>
          <w:u w:val="single"/>
        </w:rPr>
        <w:t>Section 2.13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Benchmark</w:t>
      </w:r>
      <w:r>
        <w:rPr>
          <w:rFonts w:ascii="Times New Roman;serif" w:hAnsi="Times New Roman;serif"/>
          <w:b w:val="false"/>
          <w:color w:val="000000"/>
          <w:sz w:val="24"/>
        </w:rPr>
        <w:t>. Notwithstanding anything to the contrary herein or in any other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Replacing the Benchmark</w:t>
      </w:r>
      <w:r>
        <w:rPr>
          <w:rFonts w:ascii="Times New Roman;serif" w:hAnsi="Times New Roman;serif"/>
          <w:b w:val="false"/>
          <w:color w:val="000000"/>
          <w:sz w:val="24"/>
        </w:rPr>
        <w:t xml:space="preserve">. </w:t>
      </w:r>
    </w:p>
    <w:p>
      <w:pPr>
        <w:pStyle w:val="TextBody"/>
        <w:bidi w:val="0"/>
        <w:spacing w:lineRule="auto" w:line="288" w:before="0" w:after="240"/>
        <w:ind w:left="0" w:right="0" w:firstLine="630"/>
        <w:jc w:val="both"/>
        <w:rPr/>
      </w:pPr>
      <w:r>
        <w:rPr>
          <w:rFonts w:ascii="Times New Roman;serif" w:hAnsi="Times New Roman;serif"/>
          <w:b w:val="false"/>
          <w:color w:val="000000"/>
          <w:sz w:val="24"/>
        </w:rPr>
        <w:t>(A)    On the earlier of (x) the occurrence of a Benchmark Transition Event and (y) an Early Opt-in Election, the Benchmark Replacement will replace the then-current Benchmark for all purposes hereunder and under any other Loan Document in respect of any Benchmark setting at or after 5:00 p.m. on the fifth (5</w:t>
      </w:r>
      <w:r>
        <w:rPr>
          <w:rFonts w:ascii="Times New Roman;serif" w:hAnsi="Times New Roman;serif"/>
          <w:b w:val="false"/>
          <w:color w:val="000000"/>
          <w:sz w:val="16"/>
        </w:rPr>
        <w:t>th</w:t>
      </w:r>
      <w:r>
        <w:rPr>
          <w:rFonts w:ascii="Times New Roman;serif" w:hAnsi="Times New Roman;serif"/>
          <w:b w:val="false"/>
          <w:color w:val="000000"/>
          <w:sz w:val="24"/>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88" w:before="0" w:after="240"/>
        <w:ind w:left="0" w:right="0" w:firstLine="630"/>
        <w:jc w:val="both"/>
        <w:rPr/>
      </w:pPr>
      <w:r>
        <w:rPr>
          <w:rFonts w:ascii="Times New Roman;serif" w:hAnsi="Times New Roman;serif"/>
          <w:b w:val="false"/>
          <w:color w:val="000000"/>
          <w:sz w:val="24"/>
        </w:rPr>
        <w:t xml:space="preserve">(B)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request for a SOFR Borrowing into a request for a Borrowing of or conversion to ABR Loans. During the period referenced in the foregoing sentence, (x)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of the definition of “Alternate Base Rate” will not be used in any determination of Alternate Base Rate and (y) any outstanding affected Term SOFR Loan shall, on the last day of the Interest Period applicable to such Loan, and any outstanding affected Daily Compounded SOFR Loan shall, immediately, at the Borrower’s election prior to such day: (1) be prepaid by the Borrower on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52120"/>
                <wp:effectExtent l="0" t="0" r="0" b="0"/>
                <wp:wrapNone/>
                <wp:docPr id="74" name="Frame7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such day or (2) be converted by the Administrative Agent to, and shall constitute, an ABR Loan on such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implementation or administration of a Benchmark Replacement (or, with respect to any Benchmark Replacement of Term SOFR or Daily Compounded SOFR, at any time),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Notices; Standards for Decisions and</w:t>
      </w:r>
      <w:r>
        <w:rPr>
          <w:color w:val="000000"/>
          <w:u w:val="single"/>
        </w:rPr>
        <w:t xml:space="preserve"> </w:t>
      </w:r>
      <w:r>
        <w:rPr>
          <w:rFonts w:ascii="Times New Roman;serif" w:hAnsi="Times New Roman;serif"/>
          <w:b w:val="false"/>
          <w:color w:val="000000"/>
          <w:sz w:val="24"/>
          <w:u w:val="single"/>
        </w:rPr>
        <w:t>Determinations</w:t>
      </w:r>
      <w:r>
        <w:rPr>
          <w:rFonts w:ascii="Times New Roman;serif" w:hAnsi="Times New Roman;serif"/>
          <w:b w:val="false"/>
          <w:color w:val="000000"/>
          <w:sz w:val="24"/>
        </w:rPr>
        <w:t xml:space="preserve">. The Administrative Agent will promptly notify the Borrower and the Lenders of (w) any occurrence of a Benchmark Transition Event, or an Early Opt-in Election, as applicable, (x) the implementation of any Benchmark Replacement and (y) the effectiveness of any Benchmark Replacement Conforming Changes. Any determination, decision or election that may be made by the Administrative Agent or, if applicable, any Lender (or group of Lenders) pursuant to this </w:t>
      </w:r>
      <w:r>
        <w:rPr>
          <w:rFonts w:ascii="Times New Roman;serif" w:hAnsi="Times New Roman;serif"/>
          <w:b w:val="false"/>
          <w:color w:val="000000"/>
          <w:sz w:val="24"/>
          <w:u w:val="single"/>
        </w:rPr>
        <w:t>Section 2.12(c)</w:t>
      </w:r>
      <w:r>
        <w:rPr>
          <w:rFonts w:ascii="Times New Roman;serif" w:hAnsi="Times New Roman;serif"/>
          <w:b w:val="false"/>
          <w:color w:val="000000"/>
          <w:sz w:val="24"/>
        </w:rPr>
        <w:t xml:space="preserve">, including any determination with respect to Benchmark Replacement Conforming Changes,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4"/>
          <w:u w:val="single"/>
        </w:rPr>
        <w:t>Section 2.12(c)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At any time (including in connection with the implementation of a Benchmark Replacement), (x) if the then-current Benchmark is a term rate (including Term SOFR), then the Administrative Agent may remove any tenor of such Benchmark that is unavailable, non-representative, non-compliant or non-aligned for Benchmark (including Benchmark Replacement) settings and (y) the Administrative Agent may reinstate any such previously removed tenor for Benchmark (including Benchmark Replacement) settings.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2.13.    </w:t>
      </w:r>
      <w:r>
        <w:rPr>
          <w:rFonts w:ascii="Times New Roman;serif" w:hAnsi="Times New Roman;serif"/>
          <w:b w:val="false"/>
          <w:color w:val="000000"/>
          <w:sz w:val="24"/>
          <w:u w:val="single"/>
        </w:rPr>
        <w:t>Increased Costs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Increased Costs Generally</w:t>
      </w:r>
      <w:r>
        <w:rPr>
          <w:rFonts w:ascii="Times New Roman;serif" w:hAnsi="Times New Roman;serif"/>
          <w:b w:val="false"/>
          <w:color w:val="000000"/>
          <w:sz w:val="24"/>
        </w:rPr>
        <w:t>. If any Change in Law shall: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impose, modify or deem applicable any reserve, special deposit, compulsory loan, insurance charge or similar requirement against assets of, deposits with or for the account of, or credit extended by, any Lender or the Issuing Bank;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subject any Lender to any Taxes (other than Covered Taxes and Taxes described in clauses (a)(ii), (c), (d) and (e) of the definition of “Excluded Taxes”) on its loans, loan principal, letters of credit, commitments, or other obligations, or its deposits, reserves, other liabilities or capital attributable thereto; or</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52120"/>
                <wp:effectExtent l="0" t="0" r="0" b="0"/>
                <wp:wrapNone/>
                <wp:docPr id="75" name="Frame7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impose on any Lender or the Issuing Bank any other condition, cost or expense (other than Taxes) affecting this Agreement or Loans made by such Lender or any Letter of Credit or participation therein;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Lenders of making, continuing, converting into or maintaining any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upon the request of such Lender or Issuing Bank, the Borrower will pay to such Lender or the Issuing Bank, as the case may be, in Dollars, such additional amount or amounts as will compensate such Lender or the Issuing Bank, as the case may be, for such additional costs incurred or reduction suffered.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Capital Requirements</w:t>
      </w:r>
      <w:r>
        <w:rPr>
          <w:rFonts w:ascii="Times New Roman;serif" w:hAnsi="Times New Roman;serif"/>
          <w:b w:val="false"/>
          <w:color w:val="000000"/>
          <w:sz w:val="24"/>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or liquidity position), by an amount deemed to be material by such Lender or the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Certificates from Lenders</w:t>
      </w:r>
      <w:r>
        <w:rPr>
          <w:rFonts w:ascii="Times New Roman;serif" w:hAnsi="Times New Roman;serif"/>
          <w:b w:val="false"/>
          <w:color w:val="000000"/>
          <w:sz w:val="24"/>
        </w:rPr>
        <w:t>. A certificate of a Lender or the Issuing Bank setting forth (in reasonable detail the basis for and calculation of) the amount or amounts, in Dollars, necessary to compensate such Lender or the Issuing Bank or its holding company, as the case may be, as specified in paragraph (a) or (b) of this Section shall be promptly delivered to the Borrower and shall be conclusive absent manifest error (it being understood that no Lender shall be required to disclose (i) any confidential or price-sensitive information or (ii) any information to the extent prohibited by applicable law). The Borrower shall pay such Lender or the Issuing Bank, as the case may be, the amount shown as due on any such certificate within ten (10) days after receipt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Delay in Requests</w:t>
      </w:r>
      <w:r>
        <w:rPr>
          <w:rFonts w:ascii="Times New Roman;serif" w:hAnsi="Times New Roman;serif"/>
          <w:b w:val="false"/>
          <w:color w:val="000000"/>
          <w:sz w:val="24"/>
        </w:rPr>
        <w:t xml:space="preserve">. Failure or delay on the part of any Lender or the Issuing Bank to demand compensation pursuant to this Section shall not constitute a waiver of such Lender’s or the Issuing Bank’s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Obligor shall be required to compensate a Lender or the Issuing Bank pursuant to the foregoing provisions of this Section for any increased costs incurred or reductions suffered more than six months prior to the date that such Lender or the Issuing Bank notifies the Borrower in writing of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52120"/>
                <wp:effectExtent l="0" t="0" r="0" b="0"/>
                <wp:wrapNone/>
                <wp:docPr id="76" name="Frame7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such Change in Law giving rise to such increased costs or reductions (except that, if the Change in Law giving rise to such increased costs is retroactive, then the six-month period referred to above shall be extended to include the period of retroactive effect thereof).</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2.14.    </w:t>
      </w:r>
      <w:r>
        <w:rPr>
          <w:rFonts w:ascii="Times New Roman;serif" w:hAnsi="Times New Roman;serif"/>
          <w:b w:val="false"/>
          <w:color w:val="000000"/>
          <w:sz w:val="24"/>
          <w:u w:val="single"/>
        </w:rPr>
        <w:t>Break Funding Payments</w:t>
      </w:r>
      <w:r>
        <w:rPr>
          <w:rFonts w:ascii="Times New Roman;serif" w:hAnsi="Times New Roman;serif"/>
          <w:b w:val="false"/>
          <w:color w:val="000000"/>
          <w:sz w:val="24"/>
        </w:rPr>
        <w:t xml:space="preserve">. In the event of (a) the payment of any principal of any SOFR Loan other than on the last day of an Interest Period therefor (including as a result of an Event of Default), (b) the conversion of any SOFR Loan other than on the last day of an Interest Period therefor, (c) the failure to borrow, convert, continue or prepay any Loan on the date specified in any notice delivered pursuant hereto (regardless of whether such notice is permitted to be revocable under </w:t>
      </w:r>
      <w:r>
        <w:rPr>
          <w:rFonts w:ascii="Times New Roman;serif" w:hAnsi="Times New Roman;serif"/>
          <w:b w:val="false"/>
          <w:color w:val="000000"/>
          <w:sz w:val="24"/>
          <w:u w:val="single"/>
        </w:rPr>
        <w:t>Section 2.09(e)</w:t>
      </w:r>
      <w:r>
        <w:rPr>
          <w:color w:val="000000"/>
        </w:rPr>
        <w:t> </w:t>
      </w:r>
      <w:r>
        <w:rPr>
          <w:rFonts w:ascii="Times New Roman;serif" w:hAnsi="Times New Roman;serif"/>
          <w:b w:val="false"/>
          <w:color w:val="000000"/>
          <w:sz w:val="24"/>
        </w:rPr>
        <w:t xml:space="preserve">and is revoked in accordance herewith), or (d) the assignment as a result of a request by the Borrower pursuant to </w:t>
      </w:r>
      <w:r>
        <w:rPr>
          <w:rFonts w:ascii="Times New Roman;serif" w:hAnsi="Times New Roman;serif"/>
          <w:b w:val="false"/>
          <w:color w:val="000000"/>
          <w:sz w:val="24"/>
          <w:u w:val="single"/>
        </w:rPr>
        <w:t>Section 2.18(b)</w:t>
      </w:r>
      <w:r>
        <w:rPr>
          <w:color w:val="000000"/>
        </w:rPr>
        <w:t xml:space="preserve"> </w:t>
      </w:r>
      <w:r>
        <w:rPr>
          <w:rFonts w:ascii="Times New Roman;serif" w:hAnsi="Times New Roman;serif"/>
          <w:b w:val="false"/>
          <w:color w:val="000000"/>
          <w:sz w:val="24"/>
        </w:rPr>
        <w:t>of any SOFR Loan other than on the last day of an Interest Period therefor, then, in any such event, the Borrower shall compensate each Lender for the loss, cost and expense attributable to such event. In the case of a SOFR Loan, the loss to any Lender attributable to any such event shall be deemed to include an amount determined by such Lender to be equal to the excess, if any, 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amount of interest that such Lender would pay for a deposit equal to the principal amount of such Loan referred to in clauses (a), (b), (c) or (d) of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denominated in Dollars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applicable Benchmark for Dollars for such Interest Period, </w:t>
      </w:r>
      <w:r>
        <w:rPr>
          <w:rFonts w:ascii="Times New Roman;serif" w:hAnsi="Times New Roman;serif"/>
          <w:b w:val="false"/>
          <w:color w:val="000000"/>
          <w:sz w:val="24"/>
          <w:u w:val="single"/>
        </w:rPr>
        <w:t>over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amount of interest that such Lender would earn on such principal amount for such period if such Lender were to invest such principal amount for such period at the interest rate that would be bid by such Lender (or an Affiliate of such Lender) for deposits denominated in Dollars from other banks in the relevant market at the commencement of such period.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Payments under this Section shall be made upon written request of a Lender delivered not later than thirty (30) Business Days following the payment, conversion, or failure to borrow, convert, continue or prepay that gives rise to a claim under this Section accompanied by a written certificate of such Lender setting forth in reasonable detail the amount or amounts that such Lender is entitled to receive pursuant to this Section (provided that such Lender shall not be required to disclose any confidential or pricing information or any other information prohibited to be disclosed by applicable law), which certificate shall be conclusive absent manifest error. The Borrower shall pay such Lender the amount shown as due on any such certificate within 10 days after receipt thereof.</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2.15.    </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Payments Free of Taxes</w:t>
      </w:r>
      <w:r>
        <w:rPr>
          <w:rFonts w:ascii="Times New Roman;serif" w:hAnsi="Times New Roman;serif"/>
          <w:b w:val="false"/>
          <w:color w:val="000000"/>
          <w:sz w:val="24"/>
        </w:rPr>
        <w:t xml:space="preserve">. Any and all payments by or on account of any obligation of the Borrower hereunder or under any other Loan Document shall be made free and clear of and without deduction for any Taxes, unless otherwise required by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52120"/>
                <wp:effectExtent l="0" t="0" r="0" b="0"/>
                <wp:wrapNone/>
                <wp:docPr id="77" name="Frame7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Borrower shall be required to deduct or withhold any Taxes from such payments, then (i) the Borrower shall make such deductions or withholdings, (ii) the Borrower shall timely pay the full amount deducted or withheld to the relevant Governmental Authority in accordance with applicable law and (iii) if such Tax is a Covered Tax, the sum payable shall be increased as necessary so that after making all required deductions and withholdings (including deductions and withholdings applicable to additional sums payable under this </w:t>
      </w:r>
      <w:r>
        <w:rPr>
          <w:rFonts w:ascii="Times New Roman;serif" w:hAnsi="Times New Roman;serif"/>
          <w:b w:val="false"/>
          <w:color w:val="000000"/>
          <w:sz w:val="24"/>
          <w:u w:val="single"/>
        </w:rPr>
        <w:t>Section 2.15</w:t>
      </w:r>
      <w:r>
        <w:rPr>
          <w:rFonts w:ascii="Times New Roman;serif" w:hAnsi="Times New Roman;serif"/>
          <w:b w:val="false"/>
          <w:color w:val="000000"/>
          <w:sz w:val="24"/>
        </w:rPr>
        <w:t>) the Administrative Agent, Lender or the Issuing Bank (as the case may be) receives an amount equal to the sum it would have received had no such deductions or withholdings been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Payment of Other Taxes by the Borrower</w:t>
      </w:r>
      <w:r>
        <w:rPr>
          <w:rFonts w:ascii="Times New Roman;serif" w:hAnsi="Times New Roman;serif"/>
          <w:b w:val="false"/>
          <w:color w:val="000000"/>
          <w:sz w:val="24"/>
        </w:rPr>
        <w:t>. In addition, the Borrower shall pay any Other Taxes to the relevant Governmental Authority in accordance with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Indemnification by the Borrower</w:t>
      </w:r>
      <w:r>
        <w:rPr>
          <w:rFonts w:ascii="Times New Roman;serif" w:hAnsi="Times New Roman;serif"/>
          <w:b w:val="false"/>
          <w:color w:val="000000"/>
          <w:sz w:val="24"/>
        </w:rPr>
        <w:t xml:space="preserve">. The Borrower shall indemnify the Administrative Agent, each Lender and the Issuing Bank for and, within ten (10) Business Days after written demand therefor, pay the full amount of any Covered Taxes (including Covered Taxes imposed or asserted on or attributable to amounts payable under this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payable or paid by the Administrative Agent, such Lender or the Issuing Bank, as the case may be, and any penalties, interest and reasonable expenses arising therefrom or with respect thereto, whether or not such Covered Taxes were correctly or legally imposed or asserted by the relevant Governmental Authority. A certificate as to the amount of such payment or liability delivered to the Borrower by a Lender, by the Issuing Bank or by the Administrative Agent (on its own behalf or on behalf of a Lender or the Issuing Bank), 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Indemnification by the Lenders</w:t>
      </w:r>
      <w:r>
        <w:rPr>
          <w:rFonts w:ascii="Times New Roman;serif" w:hAnsi="Times New Roman;serif"/>
          <w:b w:val="false"/>
          <w:color w:val="000000"/>
          <w:sz w:val="24"/>
        </w:rPr>
        <w:t xml:space="preserve">. To the extent required by any applicable law, the Administrative Agent may withhold from any payment to any Lender an amount equivalent to any applicable withholding Tax. Without limiting the provisions of </w:t>
      </w:r>
      <w:r>
        <w:rPr>
          <w:rFonts w:ascii="Times New Roman;serif" w:hAnsi="Times New Roman;serif"/>
          <w:b w:val="false"/>
          <w:color w:val="000000"/>
          <w:sz w:val="24"/>
          <w:u w:val="single"/>
        </w:rPr>
        <w:t xml:space="preserve">Section 2.15(a)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rFonts w:ascii="Times New Roman;serif" w:hAnsi="Times New Roman;serif"/>
          <w:b w:val="false"/>
          <w:color w:val="000000"/>
          <w:sz w:val="24"/>
        </w:rPr>
        <w:t>, each Lender shall, and does hereby, agree severally to indemnify the Administrative Agent, and shall make payment in respect thereof within 10 days after demand therefor, (i) against any and all Taxes attributable to such Lender and any and all related losses, claims, liabilities and expenses (including fees, charges and disbursements of any counsel for the Administrative Agent) in each case attributable to such Lender (collectively, “</w:t>
      </w:r>
      <w:r>
        <w:rPr>
          <w:rFonts w:ascii="Times New Roman;serif" w:hAnsi="Times New Roman;serif"/>
          <w:b w:val="false"/>
          <w:color w:val="000000"/>
          <w:sz w:val="24"/>
          <w:u w:val="single"/>
        </w:rPr>
        <w:t>Tax Damages</w:t>
      </w:r>
      <w:r>
        <w:rPr>
          <w:color w:val="000000"/>
        </w:rPr>
        <w:t>”</w:t>
      </w:r>
      <w:r>
        <w:rPr>
          <w:rFonts w:ascii="Times New Roman;serif" w:hAnsi="Times New Roman;serif"/>
          <w:b w:val="false"/>
          <w:color w:val="000000"/>
          <w:sz w:val="24"/>
        </w:rPr>
        <w:t xml:space="preserve">) incurred by or asserted against the Administrative Agent by the U.S.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(but only to the extent that the Borrower has not already indemnified the Administrative Agent for such Taxes and Tax Damages and without liming the obligation of the Borrower to do so pursuant to and in accordance with </w:t>
      </w:r>
      <w:r>
        <w:rPr>
          <w:rFonts w:ascii="Times New Roman;serif" w:hAnsi="Times New Roman;serif"/>
          <w:b w:val="false"/>
          <w:color w:val="000000"/>
          <w:sz w:val="24"/>
          <w:u w:val="single"/>
        </w:rPr>
        <w:t>Section 2.15(c)</w:t>
      </w:r>
      <w:r>
        <w:rPr>
          <w:rFonts w:ascii="Times New Roman;serif" w:hAnsi="Times New Roman;serif"/>
          <w:b w:val="false"/>
          <w:color w:val="000000"/>
          <w:sz w:val="24"/>
        </w:rPr>
        <w:t xml:space="preserve">), and (ii) Tax Damages attributable to such Lender’s failure to comply with the provisions of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 xml:space="preserve">relating to the maintenance of a Participant Register.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52120"/>
                <wp:effectExtent l="0" t="0" r="0" b="0"/>
                <wp:wrapNone/>
                <wp:docPr id="78" name="Frame7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under this paragraph. The agreements in this paragraph shall survive the resignation and/or replacement of the Administrative Agent, any assignment of rights by, or the replacement of, a Lender, the termination of the Commitments and the repayment, satisfaction or discharge of all other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Evidence of Payments</w:t>
      </w:r>
      <w:r>
        <w:rPr>
          <w:rFonts w:ascii="Times New Roman;serif" w:hAnsi="Times New Roman;serif"/>
          <w:b w:val="false"/>
          <w:color w:val="000000"/>
          <w:sz w:val="24"/>
        </w:rPr>
        <w:t xml:space="preserve">. As soon as practicable after any payment of Taxes by the Borrower to a Governmental Authority pursuant to this </w:t>
      </w:r>
      <w:r>
        <w:rPr>
          <w:rFonts w:ascii="Times New Roman;serif" w:hAnsi="Times New Roman;serif"/>
          <w:b w:val="false"/>
          <w:color w:val="000000"/>
          <w:sz w:val="24"/>
          <w:u w:val="single"/>
        </w:rPr>
        <w:t>Section 2.15</w:t>
      </w:r>
      <w:r>
        <w:rPr>
          <w:rFonts w:ascii="Times New Roman;serif" w:hAnsi="Times New Roman;serif"/>
          <w:b w:val="false"/>
          <w:color w:val="000000"/>
          <w:sz w:val="24"/>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If the Borrower fails to pay any U.S. federal withholding Taxes that are Excluded Taxes when due to the appropriate Governmental Authority or fails to remit to the Administrative Agent the required receipts or other required documentary evidence on account of such Excluded Taxes, the Borrower shall indemnify the Administrative Agent and each Lender for any incremental Taxes that may become payable by the Administrative Agent or such Lender as a result of such failure.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Status of Lenders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Any Lender that is entitled to an exemption from or reduction of withholding Tax with respect to payments under this Agreement or any other Loan Documents shall deliver to the Borrower and the Administrative Agent, at the time or times prescribed by applicable law or reasonably requested by the Borrower or the Administrative Agent, such properly completed and executed documentation prescribed by applicable law or reasonably requested by the Borrower or the Administrative Agent as will permit such payments to be made without withholding or at a reduced rate of withholding.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4"/>
          <w:u w:val="single"/>
        </w:rPr>
        <w:t>Section 2.15(f)(ii)(A)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2.15(g)</w:t>
      </w:r>
      <w:r>
        <w:rPr>
          <w:color w:val="000000"/>
        </w:rPr>
        <w:t xml:space="preserve"> </w:t>
      </w:r>
      <w:r>
        <w:rPr>
          <w:rFonts w:ascii="Times New Roman;serif" w:hAnsi="Times New Roman;serif"/>
          <w:b w:val="false"/>
          <w:color w:val="000000"/>
          <w:sz w:val="24"/>
        </w:rPr>
        <w:t xml:space="preserve">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Without limiting the generality of the foregoing, if the Borrower is a U.S. Person, </w:t>
      </w:r>
    </w:p>
    <w:p>
      <w:pPr>
        <w:pStyle w:val="TextBody"/>
        <w:bidi w:val="0"/>
        <w:spacing w:lineRule="auto" w:line="288" w:before="0" w:after="240"/>
        <w:ind w:left="0" w:right="0" w:firstLine="720"/>
        <w:jc w:val="both"/>
        <w:rPr/>
      </w:pPr>
      <w:r>
        <w:rPr>
          <w:rFonts w:ascii="Times New Roman;serif" w:hAnsi="Times New Roman;serif"/>
          <w:b w:val="false"/>
          <w:color w:val="000000"/>
          <w:sz w:val="24"/>
          <w:shd w:fill="FFFFFF" w:val="clear"/>
        </w:rPr>
        <w:t>(A)</w:t>
      </w:r>
      <w:r>
        <w:rPr>
          <w:color w:val="000000"/>
        </w:rPr>
        <w:t>    </w:t>
      </w:r>
      <w:r>
        <w:rPr>
          <w:rFonts w:ascii="Times New Roman;serif" w:hAnsi="Times New Roman;serif"/>
          <w:b w:val="false"/>
          <w:color w:val="000000"/>
          <w:sz w:val="24"/>
          <w:shd w:fill="FFFFFF" w:val="clear"/>
        </w:rPr>
        <w:t xml:space="preserve">any Lender that is a U.S. Person shall deliver to the Borrower and the Administrative Agent on or prior to the date on which such Lender becomes a Lender under this Agreement (and from time to time thereafter upon the reasonable request of the Borrower or the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52120"/>
                <wp:effectExtent l="0" t="0" r="0" b="0"/>
                <wp:wrapNone/>
                <wp:docPr id="79" name="Frame7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Administrative Agent), executed copies of IRS Form W-9 certifying that such Lender is exempt from U.S. federal backup withholding tax;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in any event, only if such Foreign Lender is legally entitled to do so) whichever of the following is applicable: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    in the case of a Foreign Lender claiming the benefits of an income tax treaty to which the United States is a party duly completed executed copies of Internal Revenue Service Form W-8BEN or Internal Revenue Service Form W-8BEN-E, as applicable, or any successor form establishing an exemption from, or reduction of, U.S. federal withholding Tax (x) with respect to payments of interest under any Loan Document, pursuant to the “interest” article of such tax treaty and (y) with respect to any other applicable payments under any Loan Document, pursuant to the “business profits” or “other income” article of such tax treaty,</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    duly completed executed copies of Internal Revenue Service Form W-8ECI or any successor form certifying that the income receivable pursuant to this Agreement is effectively connected with the conduct of a trade or business in the United States,</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    in the case of a Foreign Lender claiming the benefits of the exemption for portfolio interest under Section 881(c) of the Code, (x) a certificate to the effect that such Foreign Lender is not (I) a “bank” within the meaning of Section 881(c)(3)(A) of the Code, (II) a “10 percent shareholder” of the Borrower within the meaning of Section 881(c)(3)(B) of the Code, or (III) a “controlled foreign corporation” described in Section 881(c)(3)(C) of the Code and (y) duly completed executed copies of Internal Revenue Service Form W-8BEN or Internal Revenue Service Form W-8BEN-E, as applicable (or any successor form), certifying that the Foreign Lender is not a U.S. Person, or</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(4)    to the extent a Foreign Lender is not the beneficial owner, duly completed executed copies of Internal Revenue Service Form W-8IMY accompanied by Internal Revenue Service Form W-8ECI, Internal Revenue Service Form W-8BEN or Internal Revenue Service Form W-8BEN-E, as applicable, a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52120"/>
                <wp:effectExtent l="0" t="0" r="0" b="0"/>
                <wp:wrapNone/>
                <wp:docPr id="80" name="Frame8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substantially similar to the certificate described in </w:t>
      </w:r>
      <w:r>
        <w:rPr>
          <w:rFonts w:ascii="Times New Roman;serif" w:hAnsi="Times New Roman;serif"/>
          <w:b w:val="false"/>
          <w:color w:val="000000"/>
          <w:sz w:val="24"/>
          <w:u w:val="single"/>
        </w:rPr>
        <w:t>Section 2.15(f)(ii)(B)(3)(x)</w:t>
      </w:r>
      <w:r>
        <w:rPr>
          <w:color w:val="000000"/>
        </w:rPr>
        <w:t xml:space="preserve"> </w:t>
      </w:r>
      <w:r>
        <w:rPr>
          <w:rFonts w:ascii="Times New Roman;serif" w:hAnsi="Times New Roman;serif"/>
          <w:b w:val="false"/>
          <w:color w:val="000000"/>
          <w:sz w:val="24"/>
        </w:rPr>
        <w:t>above, Internal Revenue Service Form W-9 and/or other certification documents from each beneficial owner,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Administrative Agent and the Borrower such documentation prescribed by applicable law (including as prescribed by Section 1471(b)(3)(C)(i) of the Code) and such additional documentation reasonably requested by the Administrative Agent or the Borrower, at the time or times prescribed by law and at such time or times reasonably requested by the Administrative Agent or the Borrower, as may be necessary for the Administrative Agent and the Borrower to comply with their obligations under FATCA and to determine that such Lender has complied with such Lender’s obligations under FATCA or to determine the amount to deduct and withhold from any such payment. Solely for purposes of this clause (g), “FATCA” shall include any amendments made to FATCA after the date of this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Each Lender agrees that if any form or certification it previously delivered under this Agreement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Treatment of Certain Refunds</w:t>
      </w:r>
      <w:r>
        <w:rPr>
          <w:rFonts w:ascii="Times New Roman;serif" w:hAnsi="Times New Roman;serif"/>
          <w:b w:val="false"/>
          <w:color w:val="000000"/>
          <w:sz w:val="24"/>
        </w:rPr>
        <w:t xml:space="preserve">. If the Administrative Agent, any Lender or the Issuing Bank determines, in its sole discretion exercised in good faith, that it has received a refund of any Covered Taxes as to which it has been indemnified by the Borrower or with respect to which the Borrower has paid additional amounts pursuant to this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it shall pay to the Borrower an amount equal to such refund (but only to the extent of indemnity payments made, or additional amounts paid, by the Borrower under this Section with respect to the Covered Taxes giving rise to such refund), net of all reasonable out-of-pocket expenses of the Administrative Agent, any Lender or the Issuing Bank, as the case may be, and without interest (other than any interest paid by the relevant Governmental Authority with respect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52120"/>
                <wp:effectExtent l="0" t="0" r="0" b="0"/>
                <wp:wrapNone/>
                <wp:docPr id="81" name="Frame8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refund), provided that the Borrower, upon the request of the Administrative Agent, any Lender or the Issuing Bank, agrees to repay the amount paid over to the Borrower pursuant to this paragraph (h) (plus any penalties, interest or other charges imposed by the relevant Governmental Authority) to the Administrative Agent, any Lender or the Issuing Bank in the event the Administrative Agent, any Lender or the Issuing Bank is required to repay such refund to such Governmental Authority. Notwithstanding anything to the contrary in this paragraph (h), in no event will the Administrative Agent, any Lender or the Issuing Bank be required to pay any amount to the Borrower pursuant to this paragraph (h) the payment of which would place the Administrative Agent, such Lender or the Issuing Bank in a less favorable net position after-Taxes than the Administrative Agent, such Lender or the Issuing Bank would have been in if the Tax subject to indemnification and giving rise to such refund had not been deducted, withheld or otherwise imposed and the indemnification payments or additional amounts with respect to such Tax had never been paid. This paragraph (h) shall not be construed to require the Administrative Agent, any Lender or the Issuing Bank to make available its Tax returns or its books or records (or any other information relating to its Taxes that it deems confidential) to the Borrower or any other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Defined Terms</w:t>
      </w:r>
      <w:r>
        <w:rPr>
          <w:rFonts w:ascii="Times New Roman;serif" w:hAnsi="Times New Roman;serif"/>
          <w:b w:val="false"/>
          <w:color w:val="000000"/>
          <w:sz w:val="24"/>
        </w:rPr>
        <w:t xml:space="preserve">. For purposes of this </w:t>
      </w:r>
      <w:r>
        <w:rPr>
          <w:rFonts w:ascii="Times New Roman;serif" w:hAnsi="Times New Roman;serif"/>
          <w:b w:val="false"/>
          <w:color w:val="000000"/>
          <w:sz w:val="24"/>
          <w:u w:val="single"/>
        </w:rPr>
        <w:t>Section 2.15</w:t>
      </w:r>
      <w:r>
        <w:rPr>
          <w:rFonts w:ascii="Times New Roman;serif" w:hAnsi="Times New Roman;serif"/>
          <w:b w:val="false"/>
          <w:color w:val="000000"/>
          <w:sz w:val="24"/>
        </w:rPr>
        <w:t>, the term “applicable law” includes FATCA.</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Survival</w:t>
      </w:r>
      <w:r>
        <w:rPr>
          <w:rFonts w:ascii="Times New Roman;serif" w:hAnsi="Times New Roman;serif"/>
          <w:b w:val="false"/>
          <w:color w:val="000000"/>
          <w:sz w:val="24"/>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2.16.    </w:t>
      </w:r>
      <w:r>
        <w:rPr>
          <w:rFonts w:ascii="Times New Roman;serif" w:hAnsi="Times New Roman;serif"/>
          <w:b w:val="false"/>
          <w:color w:val="000000"/>
          <w:sz w:val="24"/>
          <w:u w:val="single"/>
        </w:rPr>
        <w:t>Payments Generally; Pro Rata Treatment: Sharing of Set-offs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Payments by the Borrower</w:t>
      </w:r>
      <w:r>
        <w:rPr>
          <w:rFonts w:ascii="Times New Roman;serif" w:hAnsi="Times New Roman;serif"/>
          <w:b w:val="false"/>
          <w:color w:val="000000"/>
          <w:sz w:val="24"/>
        </w:rPr>
        <w:t xml:space="preserve">. The Borrower shall make each payment required to be made by it hereunder (whether of principal, interest, fees, or under </w:t>
      </w:r>
      <w:r>
        <w:rPr>
          <w:rFonts w:ascii="Times New Roman;serif" w:hAnsi="Times New Roman;serif"/>
          <w:b w:val="false"/>
          <w:color w:val="000000"/>
          <w:sz w:val="24"/>
          <w:u w:val="single"/>
        </w:rPr>
        <w:t>Sections 2.13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2.15</w:t>
      </w:r>
      <w:r>
        <w:rPr>
          <w:rFonts w:ascii="Times New Roman;serif" w:hAnsi="Times New Roman;serif"/>
          <w:b w:val="false"/>
          <w:color w:val="000000"/>
          <w:sz w:val="24"/>
        </w:rPr>
        <w:t xml:space="preserve">, or otherwise) or under any other Loan Document prior to 12:00 p.m., New York City time, on the date when due, in immediately available funds, without set-off, deduction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as expressly provided herein and pursuant to </w:t>
      </w:r>
      <w:r>
        <w:rPr>
          <w:rFonts w:ascii="Times New Roman;serif" w:hAnsi="Times New Roman;serif"/>
          <w:b w:val="false"/>
          <w:color w:val="000000"/>
          <w:sz w:val="24"/>
          <w:u w:val="single"/>
        </w:rPr>
        <w:t>Sections 2.13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9.03</w:t>
      </w:r>
      <w:r>
        <w:rPr>
          <w:rFonts w:ascii="Times New Roman;serif" w:hAnsi="Times New Roman;serif"/>
          <w:b w:val="false"/>
          <w:color w:val="000000"/>
          <w:sz w:val="24"/>
        </w:rPr>
        <w:t>, which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52120"/>
                <wp:effectExtent l="0" t="0" r="0" b="0"/>
                <wp:wrapNone/>
                <wp:docPr id="82" name="Frame8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All amounts owing under this Agreement (including commitment fees, payments required under </w:t>
      </w:r>
      <w:r>
        <w:rPr>
          <w:rFonts w:ascii="Times New Roman;serif" w:hAnsi="Times New Roman;serif"/>
          <w:b w:val="false"/>
          <w:color w:val="000000"/>
          <w:sz w:val="24"/>
          <w:u w:val="single"/>
        </w:rPr>
        <w:t>Sections 2.13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2.15</w:t>
      </w:r>
      <w:r>
        <w:rPr>
          <w:color w:val="000000"/>
        </w:rPr>
        <w:t xml:space="preserve"> </w:t>
      </w:r>
      <w:r>
        <w:rPr>
          <w:rFonts w:ascii="Times New Roman;serif" w:hAnsi="Times New Roman;serif"/>
          <w:b w:val="false"/>
          <w:color w:val="000000"/>
          <w:sz w:val="24"/>
        </w:rPr>
        <w:t xml:space="preserve">or under any other Loan Document (except to the extent otherwise provided therein)) are payable and shall be paid in Dollars.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Application of Insufficient Payments</w:t>
      </w:r>
      <w:r>
        <w:rPr>
          <w:rFonts w:ascii="Times New Roman;serif" w:hAnsi="Times New Roman;serif"/>
          <w:b w:val="false"/>
          <w:color w:val="000000"/>
          <w:sz w:val="24"/>
        </w:rPr>
        <w:t>. If at any time insufficient funds are received by and available to the Administrative Agent to pay fully all amounts of principal, unreimbursed LC Disbursements, interest and fees then due hereunder, such funds shall be applied (i) first, to pay interest and fees then due hereunder, ratably among the parties entitled thereto in accordance with the amounts of interest and fees then due to such parties, and (ii) second, to pay principal and unreimbursed LC Disbursements then due hereunder, ratably among the parties entitled thereto in accordance with the amounts of principal and unreimbursed LC Disbursements then due to such parties.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Pro Rata Treatment</w:t>
      </w:r>
      <w:r>
        <w:rPr>
          <w:rFonts w:ascii="Times New Roman;serif" w:hAnsi="Times New Roman;serif"/>
          <w:b w:val="false"/>
          <w:color w:val="000000"/>
          <w:sz w:val="24"/>
        </w:rPr>
        <w:t xml:space="preserve">. Except to the extent otherwise provided herein (including </w:t>
      </w:r>
      <w:r>
        <w:rPr>
          <w:rFonts w:ascii="Times New Roman;serif" w:hAnsi="Times New Roman;serif"/>
          <w:b w:val="false"/>
          <w:color w:val="000000"/>
          <w:sz w:val="24"/>
          <w:u w:val="single"/>
        </w:rPr>
        <w:t>Section 2.19</w:t>
      </w:r>
      <w:r>
        <w:rPr>
          <w:rFonts w:ascii="Times New Roman;serif" w:hAnsi="Times New Roman;serif"/>
          <w:b w:val="false"/>
          <w:color w:val="000000"/>
          <w:sz w:val="24"/>
        </w:rPr>
        <w:t xml:space="preserve">): (i) (x) each Borrowing shall be made from the Lenders, (y) each payment of a commitment fee under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shall be made for the account of the Lenders, and (z) each termination or reduction of the amount of the Commitments under </w:t>
      </w:r>
      <w:r>
        <w:rPr>
          <w:rFonts w:ascii="Times New Roman;serif" w:hAnsi="Times New Roman;serif"/>
          <w:b w:val="false"/>
          <w:color w:val="000000"/>
          <w:sz w:val="24"/>
          <w:u w:val="single"/>
        </w:rPr>
        <w:t>Section 2.07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 xml:space="preserve">or otherwise shall be applied to the respective Commitments of the Lenders, in each case, pro rata according to the amounts of their respective Commitments; (ii) each Borrowing shall be allocated pro rata among the Lenders according to the amounts of their respective Applicable Percentage of Commitments (in the case of the making of Loans) or their respective Loans that are to be included in such Borrowing (in the case of conversions and continuations of Loans); (iii) each payment or prepayment of principal of Loans by the Borrower shall be made for the account of the Lenders pro rata in accordance with the respective unpaid principal amounts of the Loans held by them; and (iv) each payment of interest on Loans by the Borrower shall be made for the account of the Lenders pro rata in accordance with the amounts of interest on such Loans then due and payable to the respective Lenders (which may, for the avoidance of doubt, be different amounts and percentages as between the Non-Extending Lenders and the Extending Lenders). For the avoidance of doubt, no payments made to Lenders hereunder shall be allocated solely to Non-Extending Lenders following the occurrence and during the continuance of a Default or Event of Default or if the Covered Debt Amount exceeds the Borrowing Base at such time.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Sharing of Payments by Lenders</w:t>
      </w:r>
      <w:r>
        <w:rPr>
          <w:rFonts w:ascii="Times New Roman;serif" w:hAnsi="Times New Roman;serif"/>
          <w:b w:val="false"/>
          <w:color w:val="000000"/>
          <w:sz w:val="24"/>
        </w:rPr>
        <w:t xml:space="preserve">. 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then due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if any such participations are purchased and all or any portion of the payment giving rise thereto is recovered, such participations shall be rescinded and the purchase price restored to the extent of such recovery,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52120"/>
                <wp:effectExtent l="0" t="0" r="0" b="0"/>
                <wp:wrapNone/>
                <wp:docPr id="83" name="Frame8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Presumptions of Payment</w:t>
      </w:r>
      <w:r>
        <w:rPr>
          <w:rFonts w:ascii="Times New Roman;serif" w:hAnsi="Times New Roman;serif"/>
          <w:b w:val="false"/>
          <w:color w:val="000000"/>
          <w:sz w:val="24"/>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and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Certain Deductions by the Administrative Agent</w:t>
      </w:r>
      <w:r>
        <w:rPr>
          <w:rFonts w:ascii="Times New Roman;serif" w:hAnsi="Times New Roman;serif"/>
          <w:b w:val="false"/>
          <w:color w:val="000000"/>
          <w:sz w:val="24"/>
        </w:rPr>
        <w:t xml:space="preserve">. If any Lender shall fail to make any payment required to be made by it pursuant to </w:t>
      </w:r>
      <w:r>
        <w:rPr>
          <w:rFonts w:ascii="Times New Roman;serif" w:hAnsi="Times New Roman;serif"/>
          <w:b w:val="false"/>
          <w:color w:val="000000"/>
          <w:sz w:val="24"/>
          <w:u w:val="single"/>
        </w:rPr>
        <w:t>Section 2.05(a)</w:t>
      </w:r>
      <w:r>
        <w:rPr>
          <w:color w:val="000000"/>
        </w:rPr>
        <w:t>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 </w:t>
      </w:r>
      <w:r>
        <w:rPr>
          <w:rFonts w:ascii="Times New Roman;serif" w:hAnsi="Times New Roman;serif"/>
          <w:b w:val="false"/>
          <w:color w:val="000000"/>
          <w:sz w:val="24"/>
          <w:u w:val="single"/>
        </w:rPr>
        <w:t>2.16(e)</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9.03(c)</w:t>
      </w:r>
      <w:r>
        <w:rPr>
          <w:rFonts w:ascii="Times New Roman;serif" w:hAnsi="Times New Roman;serif"/>
          <w:b w:val="false"/>
          <w:color w:val="000000"/>
          <w:sz w:val="24"/>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2.17.    </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w:t>
      </w:r>
    </w:p>
    <w:p>
      <w:pPr>
        <w:pStyle w:val="TextBody"/>
        <w:bidi w:val="0"/>
        <w:spacing w:lineRule="atLeast" w:line="28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any provision of this Agreement to the contrary, if any Lender becomes a Defaulting Lender, then the following provisions shall apply for so long as such Lender is a Defaulting Lender: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commitment fees pursuant to </w:t>
      </w:r>
      <w:r>
        <w:rPr>
          <w:rFonts w:ascii="Times New Roman;serif" w:hAnsi="Times New Roman;serif"/>
          <w:b w:val="false"/>
          <w:color w:val="000000"/>
          <w:sz w:val="24"/>
          <w:u w:val="single"/>
        </w:rPr>
        <w:t>Section 2.10(a)</w:t>
      </w:r>
      <w:r>
        <w:rPr>
          <w:color w:val="000000"/>
        </w:rPr>
        <w:t xml:space="preserve"> </w:t>
      </w:r>
      <w:r>
        <w:rPr>
          <w:rFonts w:ascii="Times New Roman;serif" w:hAnsi="Times New Roman;serif"/>
          <w:b w:val="false"/>
          <w:color w:val="000000"/>
          <w:sz w:val="24"/>
        </w:rPr>
        <w:t>shall cease to accrue on the unfunded portion of the Commitment of such Defaulting Lender to the extent, and during the period, such Lender is a Defaulting Lender;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Commitment and Revolving Credit Exposure of such Defaulting Lender shall not be included in determining whether all Lenders, two-thirds of the Lenders or the Required Lenders have taken or may take any action hereunder or under any other Loan Document (including any consent to any amendment or waiver pursuant to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except for any amendment or waiver described in </w:t>
      </w:r>
      <w:r>
        <w:rPr>
          <w:rFonts w:ascii="Times New Roman;serif" w:hAnsi="Times New Roman;serif"/>
          <w:b w:val="false"/>
          <w:color w:val="000000"/>
          <w:sz w:val="24"/>
          <w:u w:val="single"/>
        </w:rPr>
        <w:t>Section 9.02(b)(i)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provided that any waiver, amendment or modification requiring the consent of all Lenders, two-thirds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52120"/>
                <wp:effectExtent l="0" t="0" r="0" b="0"/>
                <wp:wrapNone/>
                <wp:docPr id="84" name="Frame8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Lenders or each affected Lender which affects such Defaulting Lender differently than other Lenders or affected Lenders (as applicable) shall require the consent of such Defaulting Lender.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if any LC Exposure exists at the time a Lender becomes a Defaulting Lender then: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all or any part of such LC Exposure shall be reallocated among the non-Defaulting Lenders in accordance with their respective Applicable Percentages but only to the extent (x) the sum of all non-Defaulting Lenders’ Credit Exposures plus such Defaulting Lender’s LC Exposure does not exceed the total of all non-Defaulting Lenders’ Commitments, (y) no non-Defaulting Lender’s Credit Exposure will exceed such Lender’s Commitment, and (z) the conditions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are satisfied at such time (and unless the Borrower has notified the Administrative Agent at such time, the Borrower shall be deemed to have represented and warranted that such conditions are satisfied at such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if the reallocation described in clause (i) above cannot, or can only partially, be effected, the Borrower shall, without prejudice to any right or remedy available to it hereunder or under law, within three Business Days following notice by the Administrative Agent, Cash Collateralize such Defaulting Lender’s LC Exposure (after giving effect to any partial reallocation pursuant to clause (i) above) in accordance with the procedures set forth in </w:t>
      </w:r>
      <w:r>
        <w:rPr>
          <w:rFonts w:ascii="Times New Roman;serif" w:hAnsi="Times New Roman;serif"/>
          <w:b w:val="false"/>
          <w:color w:val="000000"/>
          <w:sz w:val="24"/>
          <w:u w:val="single"/>
        </w:rPr>
        <w:t>Section 2.04(k)</w:t>
      </w:r>
      <w:r>
        <w:rPr>
          <w:color w:val="000000"/>
        </w:rPr>
        <w:t xml:space="preserve"> </w:t>
      </w:r>
      <w:r>
        <w:rPr>
          <w:rFonts w:ascii="Times New Roman;serif" w:hAnsi="Times New Roman;serif"/>
          <w:b w:val="false"/>
          <w:color w:val="000000"/>
          <w:sz w:val="24"/>
        </w:rPr>
        <w:t>for so long as such LC Exposure is outstanding;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if the Borrower Cash Collateralizes any portion of such Defaulting Lender’s LC Exposure pursuant to clause (ii) above, the Borrower shall not be required to pay any fees to such Defaulting Lender pursuant to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with respect to such Defaulting Lender’s LC Exposure during the period such Defaulting Lender’s LC Exposure is Cash Collateralized;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if the LC Exposure of the non-Defaulting Lenders is reallocated pursuant to clause (i) above, then the fees payable to the Lenders pursuant to </w:t>
      </w:r>
      <w:r>
        <w:rPr>
          <w:rFonts w:ascii="Times New Roman;serif" w:hAnsi="Times New Roman;serif"/>
          <w:b w:val="false"/>
          <w:color w:val="000000"/>
          <w:sz w:val="24"/>
          <w:u w:val="single"/>
        </w:rPr>
        <w:t>Section 2.10(a)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shall be adjusted in accordance with such non-Defaulting Lenders’ Applicable Percentages;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if any Defaulting Lender’s LC Exposure is neither Cash Collateralized nor reallocated pursuant to this </w:t>
      </w:r>
      <w:r>
        <w:rPr>
          <w:rFonts w:ascii="Times New Roman;serif" w:hAnsi="Times New Roman;serif"/>
          <w:b w:val="false"/>
          <w:color w:val="000000"/>
          <w:sz w:val="24"/>
          <w:u w:val="single"/>
        </w:rPr>
        <w:t>Section 2.17(c)</w:t>
      </w:r>
      <w:r>
        <w:rPr>
          <w:rFonts w:ascii="Times New Roman;serif" w:hAnsi="Times New Roman;serif"/>
          <w:b w:val="false"/>
          <w:color w:val="000000"/>
          <w:sz w:val="24"/>
        </w:rPr>
        <w:t xml:space="preserve">, then, without prejudice to any rights or remedies of the Issuing Bank or any Lender hereunder, all facility fees that otherwise would have been payable to such Defaulting Lender (solely with respect to the portion of such Defaulting Lender’s Commitment that was utilized by such LC Exposure) and letter of credit fees payable under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with respect to such Defaulting Lender’s LC Exposure shall be payable to the Issuing Bank until such LC Exposure is Cash Collateralized and/or reallocated;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    subject to </w:t>
      </w:r>
      <w:r>
        <w:rPr>
          <w:rFonts w:ascii="Times New Roman;serif" w:hAnsi="Times New Roman;serif"/>
          <w:b w:val="false"/>
          <w:color w:val="000000"/>
          <w:sz w:val="24"/>
          <w:u w:val="single"/>
        </w:rPr>
        <w:t>Section 9.16</w:t>
      </w:r>
      <w:r>
        <w:rPr>
          <w:rFonts w:ascii="Times New Roman;serif" w:hAnsi="Times New Roman;serif"/>
          <w:b w:val="false"/>
          <w:color w:val="000000"/>
          <w:sz w:val="24"/>
        </w:rPr>
        <w:t xml:space="preserve">, no reallocation hereunder shall constitute a waiver or release of any claim of any party hereunder against a Defaulting Lender arising from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52120"/>
                <wp:effectExtent l="0" t="0" r="0" b="0"/>
                <wp:wrapNone/>
                <wp:docPr id="85" name="Frame8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Lender having become a Defaulting Lender, including any claim of a non-Defaulting Lender as a result of such non-Defaulting Lender’s increased exposure following such reallocation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so long as any Lender is a Defaulting Lender, the Issuing Bank shall not be required to issue, amend or increase any Letter of Credit, unless it is satisfied that the related exposure will be 100% covered by the Commitments of the non-Defaulting Lenders and/or Cash Collateral will be provided by the Borrower in accordance with </w:t>
      </w:r>
      <w:r>
        <w:rPr>
          <w:rFonts w:ascii="Times New Roman;serif" w:hAnsi="Times New Roman;serif"/>
          <w:b w:val="false"/>
          <w:color w:val="000000"/>
          <w:sz w:val="24"/>
          <w:u w:val="single"/>
        </w:rPr>
        <w:t>Section 2.17(c)</w:t>
      </w:r>
      <w:r>
        <w:rPr>
          <w:rFonts w:ascii="Times New Roman;serif" w:hAnsi="Times New Roman;serif"/>
          <w:b w:val="false"/>
          <w:color w:val="000000"/>
          <w:sz w:val="24"/>
        </w:rPr>
        <w:t xml:space="preserve">, and participating interests in any such newly issued or increased Letter of Credit shall be allocated among non-Defaulting Lenders in a manner consistent with </w:t>
      </w:r>
      <w:r>
        <w:rPr>
          <w:rFonts w:ascii="Times New Roman;serif" w:hAnsi="Times New Roman;serif"/>
          <w:b w:val="false"/>
          <w:color w:val="000000"/>
          <w:sz w:val="24"/>
          <w:u w:val="single"/>
        </w:rPr>
        <w:t>Section 2.17(c)(i)</w:t>
      </w:r>
      <w:r>
        <w:rPr>
          <w:color w:val="000000"/>
        </w:rPr>
        <w:t xml:space="preserve"> </w:t>
      </w:r>
      <w:r>
        <w:rPr>
          <w:rFonts w:ascii="Times New Roman;serif" w:hAnsi="Times New Roman;serif"/>
          <w:b w:val="false"/>
          <w:color w:val="000000"/>
          <w:sz w:val="24"/>
        </w:rPr>
        <w:t>(and Defaulting Lenders shall not participate therein).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In the event that the Administrative Agent, the Borrower and the Issuing Bank each agrees in writing that a Defaulting Lender has adequately remedied all matters that caused such Lender to be a Defaulting Lender, then, on the date of such agreement, such Lender shall no longer be deemed a Defaulting Lender, the Borrower shall no longer be required to Cash Collateralize any portion of such Lender’s LC Exposure Cash Collateralized pursuant to </w:t>
      </w:r>
      <w:r>
        <w:rPr>
          <w:rFonts w:ascii="Times New Roman;serif" w:hAnsi="Times New Roman;serif"/>
          <w:b w:val="false"/>
          <w:color w:val="000000"/>
          <w:sz w:val="24"/>
          <w:u w:val="single"/>
        </w:rPr>
        <w:t>Section 2.17(c)(ii)</w:t>
      </w:r>
      <w:r>
        <w:rPr>
          <w:color w:val="000000"/>
        </w:rPr>
        <w:t xml:space="preserve"> </w:t>
      </w:r>
      <w:r>
        <w:rPr>
          <w:rFonts w:ascii="Times New Roman;serif" w:hAnsi="Times New Roman;serif"/>
          <w:b w:val="false"/>
          <w:color w:val="000000"/>
          <w:sz w:val="24"/>
        </w:rPr>
        <w:t xml:space="preserve">above, the LC Exposure of the Lenders shall be readjusted to reflect the inclusion of such Lender’s Commitment and such Lender shall purchase at par the portion of the Loans of the other Lenders and take such other actions as the Administrative Agent shall determine may be necessary in order for such Lender to hold such Loans in accordance with its Applicable Percentage in effect immediately after giving effect to such agreement, whereupon such Lender will cease to be a Defaulting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except to the extent otherwise expressly agreed by the affected parties, no change hereunder from Defaulting Lender to Lender will constitute a waiver or release of any claim of any party hereunder arising from such Lender’s having been a Defaulting Lender.</w:t>
      </w:r>
    </w:p>
    <w:p>
      <w:pPr>
        <w:pStyle w:val="TextBody"/>
        <w:bidi w:val="0"/>
        <w:spacing w:lineRule="auto" w:line="288"/>
        <w:ind w:left="0" w:right="0" w:firstLine="1440"/>
        <w:jc w:val="both"/>
        <w:rPr/>
      </w:pPr>
      <w:r>
        <w:rPr>
          <w:rFonts w:ascii="Times New Roman;serif" w:hAnsi="Times New Roman;serif"/>
          <w:b w:val="false"/>
          <w:color w:val="000000"/>
          <w:sz w:val="24"/>
        </w:rPr>
        <w:t xml:space="preserve">Any payment of principal, interest, fees or other amounts received by Administrative Agent for the account of such Defaulting Lender (whether voluntary or mandatory, at maturity, pursuant to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or otherwise) or received by Administrative Agent from a Defaulting Lender, will be applied at such time or times as may be determined by Administrative Agent as follows: </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the payment of any amounts owing by such Defaulting Lender to Administrative Agent hereunder; </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the payment on a pro rata basis of any amounts owing by such Defaulting Lender to any Issuing Bank hereunder; </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as the Borrower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if so determined by Administrative Agent and the Borrower, to be held in a deposit account and released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in order to satisfy such Defaulting Lender’s potential future funding obligations with respect to Loans under this Agreement; </w:t>
      </w:r>
      <w:r>
        <w:rPr>
          <w:rFonts w:ascii="Times New Roman;serif" w:hAnsi="Times New Roman;serif"/>
          <w:b w:val="false"/>
          <w:color w:val="000000"/>
          <w:sz w:val="24"/>
          <w:u w:val="single"/>
        </w:rPr>
        <w:t>fifth</w:t>
      </w:r>
      <w:r>
        <w:rPr>
          <w:rFonts w:ascii="Times New Roman;serif" w:hAnsi="Times New Roman;serif"/>
          <w:b w:val="false"/>
          <w:color w:val="000000"/>
          <w:sz w:val="24"/>
        </w:rPr>
        <w:t xml:space="preserve">, to the payment of any amounts owing to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serif" w:hAnsi="Times New Roman;serif"/>
          <w:b w:val="false"/>
          <w:color w:val="000000"/>
          <w:sz w:val="24"/>
          <w:u w:val="single"/>
        </w:rPr>
        <w:t>sixth</w:t>
      </w:r>
      <w:r>
        <w:rPr>
          <w:rFonts w:ascii="Times New Roman;serif" w:hAnsi="Times New Roman;serif"/>
          <w:b w:val="false"/>
          <w:color w:val="000000"/>
          <w:sz w:val="24"/>
        </w:rPr>
        <w:t xml:space="preserve">, so long as no Default or Event of Default exists, to the payment of any amounts owing to the Borrower as a result of any judgment of a court of competent jurisdiction obtained by the Borrower against such Defaulting Lender as a result of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52120"/>
                <wp:effectExtent l="0" t="0" r="0" b="0"/>
                <wp:wrapNone/>
                <wp:docPr id="86" name="Frame8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such Defaulting Lender’s breach of its obligations under this Agreement; and </w:t>
      </w:r>
      <w:r>
        <w:rPr>
          <w:rFonts w:ascii="Times New Roman;serif" w:hAnsi="Times New Roman;serif"/>
          <w:b w:val="false"/>
          <w:color w:val="000000"/>
          <w:sz w:val="24"/>
          <w:u w:val="single"/>
        </w:rPr>
        <w:t>seventh</w:t>
      </w:r>
      <w:r>
        <w:rPr>
          <w:rFonts w:ascii="Times New Roman;serif" w:hAnsi="Times New Roman;serif"/>
          <w:b w:val="false"/>
          <w:color w:val="000000"/>
          <w:sz w:val="24"/>
        </w:rPr>
        <w:t xml:space="preserve">, to such Defaulting Lender or as otherwise directed by a court of competent jurisdiction;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 xml:space="preserve">were satisfied or waived, such payment will be applied solely to pay the Loans of, and L/C Disbursements owed to, all Non-Defaulting Lenders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basis prior to being applied to the payment of any Loans of, or L/C Disbursements owed to, such Defaulting Lender until such time as all Loans and funded and unfunded participations in L/C Disbursements are held by the applicable Lenders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in accordance with the Revolving Credit Exposures hereunder.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are hereby deemed paid to and redirected by such Defaulting Lender, each Issuing Bank and each Lender irrevocably consents hereto.</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2.18.    </w:t>
      </w:r>
      <w:r>
        <w:rPr>
          <w:rFonts w:ascii="Times New Roman;serif" w:hAnsi="Times New Roman;serif"/>
          <w:b w:val="false"/>
          <w:color w:val="000000"/>
          <w:sz w:val="24"/>
          <w:u w:val="single"/>
        </w:rPr>
        <w:t>Mitigation Obligations; Replacement of Lenders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Designation of a Different Lending Office</w:t>
      </w:r>
      <w:r>
        <w:rPr>
          <w:rFonts w:ascii="Times New Roman;serif" w:hAnsi="Times New Roman;serif"/>
          <w:b w:val="false"/>
          <w:color w:val="000000"/>
          <w:sz w:val="24"/>
        </w:rPr>
        <w:t xml:space="preserve">. If any Lender exercises its rights under </w:t>
      </w:r>
      <w:r>
        <w:rPr>
          <w:rFonts w:ascii="Times New Roman;serif" w:hAnsi="Times New Roman;serif"/>
          <w:b w:val="false"/>
          <w:color w:val="000000"/>
          <w:sz w:val="24"/>
          <w:u w:val="single"/>
        </w:rPr>
        <w:t>Section 2.12(b)</w:t>
      </w:r>
      <w:r>
        <w:rPr>
          <w:color w:val="000000"/>
        </w:rPr>
        <w:t xml:space="preserve"> </w:t>
      </w:r>
      <w:r>
        <w:rPr>
          <w:rFonts w:ascii="Times New Roman;serif" w:hAnsi="Times New Roman;serif"/>
          <w:b w:val="false"/>
          <w:color w:val="000000"/>
          <w:sz w:val="24"/>
        </w:rPr>
        <w:t xml:space="preserve">or requests compensation under </w:t>
      </w:r>
      <w:r>
        <w:rPr>
          <w:rFonts w:ascii="Times New Roman;serif" w:hAnsi="Times New Roman;serif"/>
          <w:b w:val="false"/>
          <w:color w:val="000000"/>
          <w:sz w:val="24"/>
          <w:u w:val="single"/>
        </w:rPr>
        <w:t>Section 2.13</w:t>
      </w:r>
      <w:r>
        <w:rPr>
          <w:rFonts w:ascii="Times New Roman;serif" w:hAnsi="Times New Roman;serif"/>
          <w:b w:val="false"/>
          <w:color w:val="000000"/>
          <w:sz w:val="24"/>
        </w:rPr>
        <w:t xml:space="preserve">, or if the Borrower is required to pay any Covered Taxes or additional amount to any Lender or any Governmental Authority for account of any Lender pursuant to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then such Lender shall use reasonable efforts (subject to overall policy considerations of such Lender) to designate a different lending office for funding or booking its Loans hereunder or to assign its rights and obligations hereunder to another of its offices, branches or affiliates, if in the sole reasonable judgment of such Lender, such designation or assignment (i) would eliminate or reduce amounts payable pursuant to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2.15</w:t>
      </w:r>
      <w:r>
        <w:rPr>
          <w:rFonts w:ascii="Times New Roman;serif" w:hAnsi="Times New Roman;serif"/>
          <w:b w:val="false"/>
          <w:color w:val="000000"/>
          <w:sz w:val="24"/>
        </w:rPr>
        <w:t xml:space="preserve">, as the case may be, in the future, or eliminate the circumstance giving rise to such Lender exercising its rights under </w:t>
      </w:r>
      <w:r>
        <w:rPr>
          <w:rFonts w:ascii="Times New Roman;serif" w:hAnsi="Times New Roman;serif"/>
          <w:b w:val="false"/>
          <w:color w:val="000000"/>
          <w:sz w:val="24"/>
          <w:u w:val="single"/>
        </w:rPr>
        <w:t>Section 2.12(b)</w:t>
      </w:r>
      <w:r>
        <w:rPr>
          <w:color w:val="000000"/>
        </w:rPr>
        <w:t xml:space="preserve"> </w:t>
      </w:r>
      <w:r>
        <w:rPr>
          <w:rFonts w:ascii="Times New Roman;serif" w:hAnsi="Times New Roman;serif"/>
          <w:b w:val="false"/>
          <w:color w:val="000000"/>
          <w:sz w:val="24"/>
        </w:rPr>
        <w:t>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Replacement of Lenders</w:t>
      </w:r>
      <w:r>
        <w:rPr>
          <w:rFonts w:ascii="Times New Roman;serif" w:hAnsi="Times New Roman;serif"/>
          <w:b w:val="false"/>
          <w:color w:val="000000"/>
          <w:sz w:val="24"/>
        </w:rPr>
        <w:t xml:space="preserve">. If any Lender exercises its rights under </w:t>
      </w:r>
      <w:r>
        <w:rPr>
          <w:rFonts w:ascii="Times New Roman;serif" w:hAnsi="Times New Roman;serif"/>
          <w:b w:val="false"/>
          <w:color w:val="000000"/>
          <w:sz w:val="24"/>
          <w:u w:val="single"/>
        </w:rPr>
        <w:t>Section 2.12(b)</w:t>
      </w:r>
      <w:r>
        <w:rPr>
          <w:color w:val="000000"/>
        </w:rPr>
        <w:t xml:space="preserve"> </w:t>
      </w:r>
      <w:r>
        <w:rPr>
          <w:rFonts w:ascii="Times New Roman;serif" w:hAnsi="Times New Roman;serif"/>
          <w:b w:val="false"/>
          <w:color w:val="000000"/>
          <w:sz w:val="24"/>
        </w:rPr>
        <w:t xml:space="preserve">or requests compensation under </w:t>
      </w:r>
      <w:r>
        <w:rPr>
          <w:rFonts w:ascii="Times New Roman;serif" w:hAnsi="Times New Roman;serif"/>
          <w:b w:val="false"/>
          <w:color w:val="000000"/>
          <w:sz w:val="24"/>
          <w:u w:val="single"/>
        </w:rPr>
        <w:t>Section 2.13</w:t>
      </w:r>
      <w:r>
        <w:rPr>
          <w:rFonts w:ascii="Times New Roman;serif" w:hAnsi="Times New Roman;serif"/>
          <w:b w:val="false"/>
          <w:color w:val="000000"/>
          <w:sz w:val="24"/>
        </w:rPr>
        <w:t xml:space="preserve">, or if the Borrower is required to pay any Covered Taxes or additional amount to any Lender or any Governmental Authority for account of any Lender pursuant to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and, in each case, such Lender has declined or is unable to designate a different lending office in accordance with </w:t>
      </w:r>
      <w:r>
        <w:rPr>
          <w:rFonts w:ascii="Times New Roman;serif" w:hAnsi="Times New Roman;serif"/>
          <w:b w:val="false"/>
          <w:color w:val="000000"/>
          <w:sz w:val="24"/>
          <w:u w:val="single"/>
        </w:rPr>
        <w:t>Section 2.18(a)</w:t>
      </w:r>
      <w:r>
        <w:rPr>
          <w:rFonts w:ascii="Times New Roman;serif" w:hAnsi="Times New Roman;serif"/>
          <w:b w:val="false"/>
          <w:color w:val="000000"/>
          <w:sz w:val="24"/>
        </w:rPr>
        <w:t xml:space="preserve">, or if any Lender becomes a Defaulting Lender, or if any Lender becomes a Non-Consenting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all its interests, rights and obligations under this Agreement and the other Loan Documents to an assignee that shall assume such obligations (which assignee may be another Lender, if a Lender accepts such assignment);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Borrower shall have received the prior written consent of the Administrative Agent and the Issuing Bank, which consent shall not be unreasonably withheld, conditioned or delayed, (ii) such Lender shall have received payment of an amount equal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52120"/>
                <wp:effectExtent l="0" t="0" r="0" b="0"/>
                <wp:wrapNone/>
                <wp:docPr id="87" name="Frame8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or payments required to be made pursuant to </w:t>
      </w:r>
      <w:r>
        <w:rPr>
          <w:rFonts w:ascii="Times New Roman;serif" w:hAnsi="Times New Roman;serif"/>
          <w:b w:val="false"/>
          <w:color w:val="000000"/>
          <w:sz w:val="24"/>
          <w:u w:val="single"/>
        </w:rPr>
        <w:t>Section 2.15</w:t>
      </w:r>
      <w:r>
        <w:rPr>
          <w:rFonts w:ascii="Times New Roman;serif" w:hAnsi="Times New Roman;serif"/>
          <w:b w:val="false"/>
          <w:color w:val="000000"/>
          <w:sz w:val="24"/>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 xml:space="preserve">. If any Lender shall fail to make any payment required to be made by it pursuant to </w:t>
      </w:r>
      <w:r>
        <w:rPr>
          <w:rFonts w:ascii="Times New Roman;serif" w:hAnsi="Times New Roman;serif"/>
          <w:b w:val="false"/>
          <w:color w:val="000000"/>
          <w:sz w:val="24"/>
          <w:u w:val="single"/>
        </w:rPr>
        <w:t>Section 2.04(e)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9.03(c)</w:t>
      </w:r>
      <w:r>
        <w:rPr>
          <w:rFonts w:ascii="Times New Roman;serif" w:hAnsi="Times New Roman;serif"/>
          <w:b w:val="false"/>
          <w:color w:val="000000"/>
          <w:sz w:val="24"/>
        </w:rPr>
        <w:t>, then the Administrative Agent may, in its discretion and notwithstanding any contrary provision hereof, (i) apply any amounts thereafter received by the Administrative Agent or the Issuing Bank for the account of such Lender for the benefit of the Administrative Agent or the Issuing Bank to satisfy such Lender’s obligations under such Sections until all such unsatisfied obligations are fully paid, and/or (ii) hold any such amounts in a segregated account as cash collateral for, and application to, any future funding obligations of such Lender under such Sections, in the case of each of clauses (i) and (ii) above, in any order as determined by the Administrative Agent in its discretion.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2.19.    </w:t>
      </w:r>
      <w:r>
        <w:rPr>
          <w:rFonts w:ascii="Times New Roman;serif" w:hAnsi="Times New Roman;serif"/>
          <w:b w:val="false"/>
          <w:color w:val="000000"/>
          <w:sz w:val="24"/>
          <w:u w:val="single"/>
        </w:rPr>
        <w:t>Provisions Applicable to Non-Extending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Commitments</w:t>
      </w:r>
      <w:r>
        <w:rPr>
          <w:rFonts w:ascii="Times New Roman;serif" w:hAnsi="Times New Roman;serif"/>
          <w:b w:val="false"/>
          <w:color w:val="000000"/>
          <w:sz w:val="24"/>
        </w:rPr>
        <w:t xml:space="preserve">. Notwithstanding anything to the contrary herein (including </w:t>
      </w:r>
      <w:r>
        <w:rPr>
          <w:rFonts w:ascii="Times New Roman;serif" w:hAnsi="Times New Roman;serif"/>
          <w:b w:val="false"/>
          <w:color w:val="000000"/>
          <w:sz w:val="24"/>
          <w:u w:val="single"/>
        </w:rPr>
        <w:t>Section 2.01</w:t>
      </w:r>
      <w:r>
        <w:rPr>
          <w:rFonts w:ascii="Times New Roman;serif" w:hAnsi="Times New Roman;serif"/>
          <w:b w:val="false"/>
          <w:color w:val="000000"/>
          <w:sz w:val="24"/>
        </w:rPr>
        <w:t>), prior to the Non-Extended Revolver Termination Date, the Loans will be made on a pro rata basis as between the Non-Extending Lenders and the Extending Lenders, and from and after the Non-Extended Revolver Termination Date, the Loans will be made on a pro rata basis among the Extending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Reduction of Non-Extending Lenders’ Commitment</w:t>
      </w:r>
      <w:r>
        <w:rPr>
          <w:rFonts w:ascii="Times New Roman;serif" w:hAnsi="Times New Roman;serif"/>
          <w:b w:val="false"/>
          <w:color w:val="000000"/>
          <w:sz w:val="24"/>
        </w:rPr>
        <w:t xml:space="preserve">. Notwithstanding anything to the contrary herein (including </w:t>
      </w:r>
      <w:r>
        <w:rPr>
          <w:rFonts w:ascii="Times New Roman;serif" w:hAnsi="Times New Roman;serif"/>
          <w:b w:val="false"/>
          <w:color w:val="000000"/>
          <w:sz w:val="24"/>
          <w:u w:val="single"/>
        </w:rPr>
        <w:t>Sections 2.07(d)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2.16(c):</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Borrower may (x) on the Non-Extended Revolver Termination Date (or, solely in connection with a Commitment Increase under </w:t>
      </w:r>
      <w:r>
        <w:rPr>
          <w:rFonts w:ascii="Times New Roman;serif" w:hAnsi="Times New Roman;serif"/>
          <w:b w:val="false"/>
          <w:color w:val="000000"/>
          <w:sz w:val="24"/>
          <w:u w:val="single"/>
        </w:rPr>
        <w:t>Section 2.07(f)</w:t>
      </w:r>
      <w:r>
        <w:rPr>
          <w:rFonts w:ascii="Times New Roman;serif" w:hAnsi="Times New Roman;serif"/>
          <w:b w:val="false"/>
          <w:color w:val="000000"/>
          <w:sz w:val="24"/>
        </w:rPr>
        <w:t xml:space="preserve">, at any time after the Restatement Effective Date) prepay the Non-Extended Loans or terminate or reduce the Commitments (including in connection with a Commitment Increase under </w:t>
      </w:r>
      <w:r>
        <w:rPr>
          <w:rFonts w:ascii="Times New Roman;serif" w:hAnsi="Times New Roman;serif"/>
          <w:b w:val="false"/>
          <w:color w:val="000000"/>
          <w:sz w:val="24"/>
          <w:u w:val="single"/>
        </w:rPr>
        <w:t>Section 2.07(f)</w:t>
      </w:r>
      <w:r>
        <w:rPr>
          <w:rFonts w:ascii="Times New Roman;serif" w:hAnsi="Times New Roman;serif"/>
          <w:b w:val="false"/>
          <w:color w:val="000000"/>
          <w:sz w:val="24"/>
        </w:rPr>
        <w:t xml:space="preserve">) of each Non-Extending Lender, in each case, on a pro rata basis among Non-Extending Lenders (by an aggregate amount not to exceed the amount of any Commitment Increase, if applicable) without terminating or reducing the Commitments of any other Lender or prepaying the Loans of any other Lender or (y) on or after the Non-Extended Revolver Termination Date, prepay the Loans of the Non-Extending Lenders without prepaying the Loans of any other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Default or Event of Default shall exist and the Borrowing Base shall be equal to or greater than the Covered Debt Amount at such time (both before and after giving effect to such termination, reduction and prepayment) and (II) each reduction of the Commitment or prepayment of Loans of the Non-Extending Lenders hereunder shall be in an amount that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52120"/>
                <wp:effectExtent l="0" t="0" r="0" b="0"/>
                <wp:wrapNone/>
                <wp:docPr id="88" name="Frame8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 $5,000,000 or a larger multiple of $1,000,000 in excess thereof (or, in each case, the entire Commitment or outstanding Loans of each Non-Extending Lender,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The Borrower shall notify the Administrative Agent in writing (which may be combined with the Commitment Increase Notice) of any election to terminate or reduce the Commitment or prepay the Loans of the Non-Extending Lenders under this clause (b) at least three Business Days (or such lesser period as the Administrative Agent may reasonably agree) prior to (x) the related Commitment Increase Date in the case of any termination or reduction or (y) the effective date of such prepayment, in each case, specifying such election and the related Commitment Increase Date or effective date thereof, as applicable. Promptly following receipt of any such written notice, the Administrative Agent shall advise each Lender of the contents thereof. Each notice delivered by the Borrower pursuant to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shall be irrevocable;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notice of termination, reduction, or prepayment may state that such notice is conditioned upon the effectiveness of the Commitment Increase or other events, in which case such notice may be revoked by the Borrower (by notice to the Administrative Agent on or prior to the specified effective date) if such condition is not satisfied.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Any termination or reduction of the Commitment or prepayment of Loans of any Non-Extending Lender pursuant to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shall be permanent and, if applicable in connection with any termination or reduction of Commitments, shall be made concurrently with all required reallocation prepayments and cash collateralizations required under </w:t>
      </w:r>
      <w:r>
        <w:rPr>
          <w:rFonts w:ascii="Times New Roman;serif" w:hAnsi="Times New Roman;serif"/>
          <w:b w:val="false"/>
          <w:color w:val="000000"/>
          <w:sz w:val="24"/>
          <w:u w:val="single"/>
        </w:rPr>
        <w:t>Section 2.19.</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Each Non-Extending Lender hereby agrees to waive payment of the amounts, if any, payable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as a result of, and solely in connection with, any prepayment of the Loans of such Non-Extending Lender pursuant to this </w:t>
      </w:r>
      <w:r>
        <w:rPr>
          <w:rFonts w:ascii="Times New Roman;serif" w:hAnsi="Times New Roman;serif"/>
          <w:b w:val="false"/>
          <w:color w:val="000000"/>
          <w:sz w:val="24"/>
          <w:u w:val="single"/>
        </w:rPr>
        <w:t>Section 2.19(b)</w:t>
      </w:r>
      <w:r>
        <w:rPr>
          <w:rFonts w:ascii="Times New Roman;serif" w:hAnsi="Times New Roman;serif"/>
          <w:b w:val="false"/>
          <w:color w:val="000000"/>
          <w:sz w:val="24"/>
        </w:rPr>
        <w:t xml:space="preserve">, and each Lender hereby consents to the non-pro rata payment described in this </w:t>
      </w:r>
      <w:r>
        <w:rPr>
          <w:rFonts w:ascii="Times New Roman;serif" w:hAnsi="Times New Roman;serif"/>
          <w:b w:val="false"/>
          <w:color w:val="000000"/>
          <w:sz w:val="24"/>
          <w:u w:val="single"/>
        </w:rPr>
        <w:t>Section 2.19(b).</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Optional Prepayments</w:t>
      </w:r>
      <w:r>
        <w:rPr>
          <w:rFonts w:ascii="Times New Roman;serif" w:hAnsi="Times New Roman;serif"/>
          <w:b w:val="false"/>
          <w:color w:val="000000"/>
          <w:sz w:val="24"/>
        </w:rPr>
        <w:t xml:space="preserve">. Notwithstanding anything to the contrary contained herein (including </w:t>
      </w:r>
      <w:r>
        <w:rPr>
          <w:rFonts w:ascii="Times New Roman;serif" w:hAnsi="Times New Roman;serif"/>
          <w:b w:val="false"/>
          <w:color w:val="000000"/>
          <w:sz w:val="24"/>
          <w:u w:val="single"/>
        </w:rPr>
        <w:t>Section 2.16(c)</w:t>
      </w:r>
      <w:r>
        <w:rPr>
          <w:rFonts w:ascii="Times New Roman;serif" w:hAnsi="Times New Roman;serif"/>
          <w:b w:val="false"/>
          <w:color w:val="000000"/>
          <w:sz w:val="24"/>
        </w:rPr>
        <w:t xml:space="preserve">), any optional prepayments of Loans made under </w:t>
      </w:r>
      <w:r>
        <w:rPr>
          <w:rFonts w:ascii="Times New Roman;serif" w:hAnsi="Times New Roman;serif"/>
          <w:b w:val="false"/>
          <w:color w:val="000000"/>
          <w:sz w:val="24"/>
          <w:u w:val="single"/>
        </w:rPr>
        <w:t>Section 2.09(a)</w:t>
      </w:r>
      <w:r>
        <w:rPr>
          <w:color w:val="000000"/>
        </w:rPr>
        <w:t xml:space="preserve"> </w:t>
      </w:r>
      <w:r>
        <w:rPr>
          <w:rFonts w:ascii="Times New Roman;serif" w:hAnsi="Times New Roman;serif"/>
          <w:b w:val="false"/>
          <w:color w:val="000000"/>
          <w:sz w:val="24"/>
        </w:rPr>
        <w:t xml:space="preserve">will be made on a pro rata basis among all Lenders, unless such prepayment is made pursuant to </w:t>
      </w:r>
      <w:r>
        <w:rPr>
          <w:rFonts w:ascii="Times New Roman;serif" w:hAnsi="Times New Roman;serif"/>
          <w:b w:val="false"/>
          <w:color w:val="000000"/>
          <w:sz w:val="24"/>
          <w:u w:val="single"/>
        </w:rPr>
        <w:t>Section 2.19(b)</w:t>
      </w:r>
      <w:r>
        <w:rPr>
          <w:color w:val="000000"/>
        </w:rPr>
        <w:t xml:space="preserve"> </w:t>
      </w:r>
      <w:r>
        <w:rPr>
          <w:rFonts w:ascii="Times New Roman;serif" w:hAnsi="Times New Roman;serif"/>
          <w:b w:val="false"/>
          <w:color w:val="000000"/>
          <w:sz w:val="24"/>
        </w:rPr>
        <w:t xml:space="preserve">or pursuant to a reallocation under any other provision of this </w:t>
      </w:r>
      <w:r>
        <w:rPr>
          <w:rFonts w:ascii="Times New Roman;serif" w:hAnsi="Times New Roman;serif"/>
          <w:b w:val="false"/>
          <w:color w:val="000000"/>
          <w:sz w:val="24"/>
          <w:u w:val="single"/>
        </w:rPr>
        <w:t>Section 2.19</w:t>
      </w:r>
      <w:r>
        <w:rPr>
          <w:rFonts w:ascii="Times New Roman;serif" w:hAnsi="Times New Roman;serif"/>
          <w:b w:val="false"/>
          <w:color w:val="000000"/>
          <w:sz w:val="24"/>
        </w:rPr>
        <w:t xml:space="preserve">, in which case such prepayment shall be applied in accordance with </w:t>
      </w:r>
      <w:r>
        <w:rPr>
          <w:rFonts w:ascii="Times New Roman;serif" w:hAnsi="Times New Roman;serif"/>
          <w:b w:val="false"/>
          <w:color w:val="000000"/>
          <w:sz w:val="24"/>
          <w:u w:val="single"/>
        </w:rPr>
        <w:t>Section 2.19(b)</w:t>
      </w:r>
      <w:r>
        <w:rPr>
          <w:color w:val="000000"/>
        </w:rPr>
        <w:t xml:space="preserve"> </w:t>
      </w:r>
      <w:r>
        <w:rPr>
          <w:rFonts w:ascii="Times New Roman;serif" w:hAnsi="Times New Roman;serif"/>
          <w:b w:val="false"/>
          <w:color w:val="000000"/>
          <w:sz w:val="24"/>
        </w:rPr>
        <w:t xml:space="preserve">or such provision of this </w:t>
      </w:r>
      <w:r>
        <w:rPr>
          <w:rFonts w:ascii="Times New Roman;serif" w:hAnsi="Times New Roman;serif"/>
          <w:b w:val="false"/>
          <w:color w:val="000000"/>
          <w:sz w:val="24"/>
          <w:u w:val="single"/>
        </w:rPr>
        <w:t>Section 2.19</w:t>
      </w:r>
      <w:r>
        <w:rPr>
          <w:rFonts w:ascii="Times New Roman;serif" w:hAnsi="Times New Roman;serif"/>
          <w:b w:val="false"/>
          <w:color w:val="000000"/>
          <w:sz w:val="24"/>
        </w:rPr>
        <w:t>,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Post-Availability Period Mandatory Prepayments</w:t>
      </w:r>
      <w:r>
        <w:rPr>
          <w:rFonts w:ascii="Times New Roman;serif" w:hAnsi="Times New Roman;serif"/>
          <w:b w:val="false"/>
          <w:color w:val="000000"/>
          <w:sz w:val="24"/>
        </w:rPr>
        <w:t xml:space="preserve">. Notwithstanding anything to the contrary contained herein (including </w:t>
      </w:r>
      <w:r>
        <w:rPr>
          <w:rFonts w:ascii="Times New Roman;serif" w:hAnsi="Times New Roman;serif"/>
          <w:b w:val="false"/>
          <w:color w:val="000000"/>
          <w:sz w:val="24"/>
          <w:u w:val="single"/>
        </w:rPr>
        <w:t>Section 2.09(c)</w:t>
      </w:r>
      <w:r>
        <w:rPr>
          <w:rFonts w:ascii="Times New Roman;serif" w:hAnsi="Times New Roman;serif"/>
          <w:b w:val="false"/>
          <w:color w:val="000000"/>
          <w:sz w:val="24"/>
        </w:rPr>
        <w:t xml:space="preserve">), Net Asset Sale Proceeds, Extraordinary Receipts, Returns of Capital and Cash proceeds of Indebtedness and Equity Issuances, in each case, required to be applied to the prepayment of the Loans pursuant to </w:t>
      </w:r>
      <w:r>
        <w:rPr>
          <w:rFonts w:ascii="Times New Roman;serif" w:hAnsi="Times New Roman;serif"/>
          <w:b w:val="false"/>
          <w:color w:val="000000"/>
          <w:sz w:val="24"/>
          <w:u w:val="single"/>
        </w:rPr>
        <w:t>Section 2.09(c)</w:t>
      </w:r>
      <w:r>
        <w:rPr>
          <w:rFonts w:ascii="Times New Roman;serif" w:hAnsi="Times New Roman;serif"/>
          <w:b w:val="false"/>
          <w:color w:val="000000"/>
          <w:sz w:val="24"/>
        </w:rPr>
        <w:t xml:space="preserve">, shall (A) from the period commencing on the Non-Extended Revolver Termination Date and ending on the Extended Revolver Termination Date, be applied ratably only among the Non-Extending Lenders (and only the Commitments of such Lenders shall be reduced) and (B) from the Extended Revolver Termination Date to the Extended Maturity Date,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52120"/>
                <wp:effectExtent l="0" t="0" r="0" b="0"/>
                <wp:wrapNone/>
                <wp:docPr id="89" name="Frame8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applied ratably among the Extending Lenders (and only the Commitments of such Lenders shall be reduced).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Pro Rata Treatment</w:t>
      </w:r>
      <w:r>
        <w:rPr>
          <w:rFonts w:ascii="Times New Roman;serif" w:hAnsi="Times New Roman;serif"/>
          <w:b w:val="false"/>
          <w:color w:val="000000"/>
          <w:sz w:val="24"/>
        </w:rPr>
        <w:t xml:space="preserve">. Notwithstanding anything to the contrary contained herein (including </w:t>
      </w:r>
      <w:r>
        <w:rPr>
          <w:rFonts w:ascii="Times New Roman;serif" w:hAnsi="Times New Roman;serif"/>
          <w:b w:val="false"/>
          <w:color w:val="000000"/>
          <w:sz w:val="24"/>
          <w:u w:val="single"/>
        </w:rPr>
        <w:t>Section 2.16(c)</w:t>
      </w:r>
      <w:r>
        <w:rPr>
          <w:rFonts w:ascii="Times New Roman;serif" w:hAnsi="Times New Roman;serif"/>
          <w:b w:val="false"/>
          <w:color w:val="000000"/>
          <w:sz w:val="24"/>
        </w:rPr>
        <w:t>), any payment in respect of the Non-Extended Loans on the Non-Extended Maturity Date shall be made for the account of the Non-Extending Lenders pro rata in accordance with the respective unpaid principal amounts of the Non-Extended Loans held by them.</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Reallocation of Participations and Non-Extended Loans.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Notwithstanding anything to the contrary herein, in connection with the reduction or termination of the Non-Extending Lender(s)’ Commitments or a prepayment of the Loans of the Non-Extending Lenders, in each case, in accordance with </w:t>
      </w:r>
      <w:r>
        <w:rPr>
          <w:rFonts w:ascii="Times New Roman;serif" w:hAnsi="Times New Roman;serif"/>
          <w:b w:val="false"/>
          <w:color w:val="000000"/>
          <w:sz w:val="24"/>
          <w:u w:val="single"/>
        </w:rPr>
        <w:t>Section 2.19(b)</w:t>
      </w:r>
      <w:r>
        <w:rPr>
          <w:rFonts w:ascii="Times New Roman;serif" w:hAnsi="Times New Roman;serif"/>
          <w:b w:val="false"/>
          <w:color w:val="000000"/>
          <w:sz w:val="24"/>
        </w:rPr>
        <w:t xml:space="preserve">, the Borrower shall be permitted to request at least three (3) Business Days prior to such termination, reduction, or prepayment, and each Extending Lender agrees to provide on the date of such termination, reduction, or prepayment, one or more Loans to be made ratably among the Extending Lenders in accordance with the provisions of </w:t>
      </w:r>
      <w:r>
        <w:rPr>
          <w:rFonts w:ascii="Times New Roman;serif" w:hAnsi="Times New Roman;serif"/>
          <w:b w:val="false"/>
          <w:color w:val="000000"/>
          <w:sz w:val="24"/>
          <w:u w:val="single"/>
        </w:rPr>
        <w:t>Sections 2.02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2.05</w:t>
      </w:r>
      <w:r>
        <w:rPr>
          <w:color w:val="000000"/>
        </w:rPr>
        <w:t xml:space="preserve"> </w:t>
      </w:r>
      <w:r>
        <w:rPr>
          <w:rFonts w:ascii="Times New Roman;serif" w:hAnsi="Times New Roman;serif"/>
          <w:b w:val="false"/>
          <w:color w:val="000000"/>
          <w:sz w:val="24"/>
        </w:rPr>
        <w:t xml:space="preserve">in an amount equal to the amount of all Obligations owed to the Non-Extending Lenders on the date of such termination, reduction, or prepayment, in each case, so long as (x) the conditions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are satisfied (and, unless Borrower shall have otherwise notified the Administrative Agent at such time, Borrower shall be deemed to have represented and warranted that such conditions are satisfied at such time), (y) such Borrowing does not cause the aggregate Credit Exposure of any Extending Lender to exceed such Extending Lender’s Commitment, and (z) the proceeds of any such Loan are applied solely to reduce the Credit Exposure of all Non-Extending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All or any part of each Non-Extending Lender’s participation in Letters of Credit shall be reallocated among the Extending Lenders in accordance with their respective Applicable Percentages (after giving effect to the reduction, termination, or prepayment of the Commitments of the Non-Extending Lenders) on (A) any date on which (I) the Commitment of such Non-Extending Lender is reduced or terminated pursuant to </w:t>
      </w:r>
      <w:r>
        <w:rPr>
          <w:rFonts w:ascii="Times New Roman;serif" w:hAnsi="Times New Roman;serif"/>
          <w:b w:val="false"/>
          <w:color w:val="000000"/>
          <w:sz w:val="24"/>
          <w:u w:val="single"/>
        </w:rPr>
        <w:t>Section 2.19(b)</w:t>
      </w:r>
      <w:r>
        <w:rPr>
          <w:color w:val="000000"/>
        </w:rPr>
        <w:t xml:space="preserve"> </w:t>
      </w:r>
      <w:r>
        <w:rPr>
          <w:rFonts w:ascii="Times New Roman;serif" w:hAnsi="Times New Roman;serif"/>
          <w:b w:val="false"/>
          <w:color w:val="000000"/>
          <w:sz w:val="24"/>
        </w:rPr>
        <w:t xml:space="preserve">or (II) the Obligations owed to such Non-Extending Lender are prepaid pursuant to </w:t>
      </w:r>
      <w:r>
        <w:rPr>
          <w:rFonts w:ascii="Times New Roman;serif" w:hAnsi="Times New Roman;serif"/>
          <w:b w:val="false"/>
          <w:color w:val="000000"/>
          <w:sz w:val="24"/>
          <w:u w:val="single"/>
        </w:rPr>
        <w:t>Section 2.19(b)</w:t>
      </w:r>
      <w:r>
        <w:rPr>
          <w:color w:val="000000"/>
        </w:rPr>
        <w:t xml:space="preserve"> </w:t>
      </w:r>
      <w:r>
        <w:rPr>
          <w:rFonts w:ascii="Times New Roman;serif" w:hAnsi="Times New Roman;serif"/>
          <w:b w:val="false"/>
          <w:color w:val="000000"/>
          <w:sz w:val="24"/>
        </w:rPr>
        <w:t xml:space="preserve">and (B) the Non-Extended Revolver Termination Date, in each case, so long as (x) the conditions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are satisfied (and, unless Borrower shall have otherwise notified the Administrative Agent at such time, Borrower shall be deemed to have represented and warranted that such conditions are satisfied at such time), (y) such reallocation does not cause the aggregate LC Exposure of any Extending Lender to exceed such Extending Lender’s Commitment, and (z) such reallocation solely reduces the LC Exposure of all Non-Extending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Other Mandatory Prepayments</w:t>
      </w:r>
      <w:r>
        <w:rPr>
          <w:rFonts w:ascii="Times New Roman;serif" w:hAnsi="Times New Roman;serif"/>
          <w:b w:val="false"/>
          <w:color w:val="000000"/>
          <w:sz w:val="24"/>
        </w:rPr>
        <w:t xml:space="preserve">. If any Loan related to the reduction or termination of a Non-Extending Lender’s Commitment described in </w:t>
      </w:r>
      <w:r>
        <w:rPr>
          <w:rFonts w:ascii="Times New Roman;serif" w:hAnsi="Times New Roman;serif"/>
          <w:b w:val="false"/>
          <w:color w:val="000000"/>
          <w:sz w:val="24"/>
          <w:u w:val="single"/>
        </w:rPr>
        <w:t>clause (f)(i)</w:t>
      </w:r>
      <w:r>
        <w:rPr>
          <w:color w:val="000000"/>
        </w:rPr>
        <w:t xml:space="preserve"> </w:t>
      </w:r>
      <w:r>
        <w:rPr>
          <w:rFonts w:ascii="Times New Roman;serif" w:hAnsi="Times New Roman;serif"/>
          <w:b w:val="false"/>
          <w:color w:val="000000"/>
          <w:sz w:val="24"/>
        </w:rPr>
        <w:t xml:space="preserve">above or reallocation described in </w:t>
      </w:r>
      <w:r>
        <w:rPr>
          <w:rFonts w:ascii="Times New Roman;serif" w:hAnsi="Times New Roman;serif"/>
          <w:b w:val="false"/>
          <w:color w:val="000000"/>
          <w:sz w:val="24"/>
          <w:u w:val="single"/>
        </w:rPr>
        <w:t>clause (f)(ii)</w:t>
      </w:r>
      <w:r>
        <w:rPr>
          <w:color w:val="000000"/>
        </w:rPr>
        <w:t xml:space="preserve"> </w:t>
      </w:r>
      <w:r>
        <w:rPr>
          <w:rFonts w:ascii="Times New Roman;serif" w:hAnsi="Times New Roman;serif"/>
          <w:b w:val="false"/>
          <w:color w:val="000000"/>
          <w:sz w:val="24"/>
        </w:rPr>
        <w:t xml:space="preserve">above cannot, or can only partially, be effected, the Borrower shall, not later than the date of such prepayment, Commitment reduction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52120"/>
                <wp:effectExtent l="0" t="0" r="0" b="0"/>
                <wp:wrapNone/>
                <wp:docPr id="90" name="Frame9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Commitment termination (and in the case of any reallocations of participations in Letters of Credit, on the date of any such reallocation pursuant to clause (f)(ii)), without prejudice to any right or remedy available to it hereunder or under law, (x) prepay all outstanding Loans of such Non-Extending Lender(s) which are required to be repaid on such date (after giving effect to the use of proceeds of any Loans described in clause (f)(i) above, as applicable) and (y) provide Cash Collateral in an amount equal to the participation obligations of the Non-Extending Lenders in any Letters of Credit that have not been reallocated pursuant to clause (f)(ii) above.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Extension Offers</w:t>
      </w:r>
      <w:r>
        <w:rPr>
          <w:rFonts w:ascii="Times New Roman;serif" w:hAnsi="Times New Roman;serif"/>
          <w:b w:val="false"/>
          <w:color w:val="000000"/>
          <w:sz w:val="24"/>
        </w:rPr>
        <w:t>. Notwithstanding anything to the contrary in this Agreement, pursuant to one or more offers made from time to time by the Borrower to all Non-Extending Lenders on a pro rata basis (each, an “</w:t>
      </w:r>
      <w:r>
        <w:rPr>
          <w:rFonts w:ascii="Times New Roman;serif" w:hAnsi="Times New Roman;serif"/>
          <w:b w:val="false"/>
          <w:color w:val="000000"/>
          <w:sz w:val="24"/>
          <w:u w:val="single"/>
        </w:rPr>
        <w:t>Extension Offer</w:t>
      </w:r>
      <w:r>
        <w:rPr>
          <w:color w:val="000000"/>
        </w:rPr>
        <w:t>”</w:t>
      </w:r>
      <w:r>
        <w:rPr>
          <w:rFonts w:ascii="Times New Roman;serif" w:hAnsi="Times New Roman;serif"/>
          <w:b w:val="false"/>
          <w:color w:val="000000"/>
          <w:sz w:val="24"/>
        </w:rPr>
        <w:t>), the Borrower shall be permitted to consummate transactions with individual Non-Extending Lenders from time to time to extend the Revolver Termination Date of such Lender’s Commitments to the Extended Revolver Termination Date and to extend the Maturity Date of such Lender’s Non-Extended Loans to the Extended Maturity Date pursuant to the terms of the relevant Extension Offer (with the consent of the Administrative Agent, the Borrower may also pay fees in connection therewith). The Borrower and each Non-Extending Lender who accepts an Extension Offer shall execute and deliver to the Administrative Agent such documentation as the Administrative Agent shall reasonably specify to evidence the extension of the Non-Extended Loans of such Lender (provided that no consent of any Lender (other than each applicable Extending Lender) shall be required in connection with any extension of a Non-Extended Loan).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Break Funding Payments</w:t>
      </w:r>
      <w:r>
        <w:rPr>
          <w:rFonts w:ascii="Times New Roman;serif" w:hAnsi="Times New Roman;serif"/>
          <w:b w:val="false"/>
          <w:color w:val="000000"/>
          <w:sz w:val="24"/>
        </w:rPr>
        <w:t xml:space="preserve">. Each Non-Extending Lender hereby agrees to waive payment of the amounts, if any, payable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as a result of, and solely in connection with, any prepayment of the Loans of such Non-Extending Lender pursuant to this </w:t>
      </w:r>
      <w:r>
        <w:rPr>
          <w:rFonts w:ascii="Times New Roman;serif" w:hAnsi="Times New Roman;serif"/>
          <w:b w:val="false"/>
          <w:color w:val="000000"/>
          <w:sz w:val="24"/>
          <w:u w:val="single"/>
        </w:rPr>
        <w:t>Section 2.19</w:t>
      </w:r>
      <w:r>
        <w:rPr>
          <w:rFonts w:ascii="Times New Roman;serif" w:hAnsi="Times New Roman;serif"/>
          <w:b w:val="false"/>
          <w:color w:val="000000"/>
          <w:sz w:val="24"/>
        </w:rPr>
        <w:t xml:space="preserve">, and each Lender hereby consents to the non-pro rata payment described in this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88" w:before="48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III</w:t>
        <w:br/>
        <w:br/>
        <w:t>REPRESENTATIONS AND WARRANTIES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represents and warrants to the Lenders that: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3.01.    </w:t>
      </w:r>
      <w:r>
        <w:rPr>
          <w:rFonts w:ascii="Times New Roman;serif" w:hAnsi="Times New Roman;serif"/>
          <w:b w:val="false"/>
          <w:color w:val="000000"/>
          <w:sz w:val="24"/>
          <w:u w:val="single"/>
        </w:rPr>
        <w:t>Organization; Powers</w:t>
      </w:r>
      <w:r>
        <w:rPr>
          <w:rFonts w:ascii="Times New Roman;serif" w:hAnsi="Times New Roman;serif"/>
          <w:b w:val="false"/>
          <w:color w:val="000000"/>
          <w:sz w:val="24"/>
        </w:rPr>
        <w:t>. Each of the Borrower and its Subsidiaries, as applicable, is duly organized or incorporated, validly existing and in good standing under the laws of the jurisdiction of its organization or incorporation, has all requisite power and authority to carry on its business as now conducted and is qualified to do business in, and is in good standing in, every jurisdiction where the failure to do so could reasonably be expected to result in a Material Adverse Effect. There is no existing default under any charter, by-laws or other organizational documents of Borrower or its Subsidiaries or any event which, with the giving of notice or passage of time or both, would constitute a default by any party thereunder.</w:t>
      </w:r>
    </w:p>
    <w:p>
      <w:pPr>
        <w:pStyle w:val="TextBody"/>
        <w:bidi w:val="0"/>
        <w:spacing w:lineRule="auto" w:line="288"/>
        <w:ind w:left="0" w:right="0" w:firstLine="1440"/>
        <w:jc w:val="both"/>
        <w:rPr/>
      </w:pPr>
      <w:r>
        <w:rPr>
          <w:rFonts w:ascii="Times New Roman;serif" w:hAnsi="Times New Roman;serif"/>
          <w:b w:val="false"/>
          <w:color w:val="000000"/>
          <w:sz w:val="24"/>
        </w:rPr>
        <w:t>SECTION 3.02.    </w:t>
      </w:r>
      <w:r>
        <w:rPr>
          <w:rFonts w:ascii="Times New Roman;serif" w:hAnsi="Times New Roman;serif"/>
          <w:b w:val="false"/>
          <w:color w:val="000000"/>
          <w:sz w:val="24"/>
          <w:u w:val="single"/>
        </w:rPr>
        <w:t>Authorization; Enforceability</w:t>
      </w:r>
      <w:r>
        <w:rPr>
          <w:rFonts w:ascii="Times New Roman;serif" w:hAnsi="Times New Roman;serif"/>
          <w:b w:val="false"/>
          <w:color w:val="000000"/>
          <w:sz w:val="24"/>
        </w:rPr>
        <w:t xml:space="preserve">. The Transactions are within the Borrower’s corporate powers and have been duly authorized by all necessary corporate and, if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52120"/>
                <wp:effectExtent l="0" t="0" r="0" b="0"/>
                <wp:wrapNone/>
                <wp:docPr id="91" name="Frame9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required, by all necessary stockholder action and the Board of Directors of each of the Borrower and its Subsidiaries have approved the transactions contemplated in this Agreement. This Agreement has been duly executed and delivered by the Borrower and each of the other Loan Documents to which any Obligor is a party have been or will be duly executed and delivered by each such Obligor. This Agreement constitutes, and each of the other Loan Documents to which any Obligor is a party, when executed and delivered, will constitute a legal, valid and binding obligation of the applicable Obligor or Obligors,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3.03.    </w:t>
      </w:r>
      <w:r>
        <w:rPr>
          <w:rFonts w:ascii="Times New Roman;serif" w:hAnsi="Times New Roman;serif"/>
          <w:b w:val="false"/>
          <w:color w:val="000000"/>
          <w:sz w:val="24"/>
          <w:u w:val="single"/>
        </w:rPr>
        <w:t>Governmental Approvals; No Conflicts</w:t>
      </w:r>
      <w:r>
        <w:rPr>
          <w:rFonts w:ascii="Times New Roman;serif" w:hAnsi="Times New Roman;serif"/>
          <w:b w:val="false"/>
          <w:color w:val="000000"/>
          <w:sz w:val="24"/>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w:t>
      </w:r>
      <w:r>
        <w:rPr>
          <w:rFonts w:ascii="Helv;sans-serif" w:hAnsi="Helv;sans-serif"/>
          <w:b w:val="false"/>
          <w:color w:val="000000"/>
          <w:sz w:val="20"/>
        </w:rPr>
        <w:t>(</w:t>
      </w:r>
      <w:r>
        <w:rPr>
          <w:rFonts w:ascii="Times New Roman;serif" w:hAnsi="Times New Roman;serif"/>
          <w:b w:val="false"/>
          <w:color w:val="000000"/>
          <w:sz w:val="24"/>
        </w:rPr>
        <w:t>including the Investment Company Act and the rules, regulations and orders issued by the SEC thereunder),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the Security Documents, will not result in the creation or imposition of any Lien on any asset of the Borrower or any of its Subsidiaries.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3.04.    </w:t>
      </w:r>
      <w:r>
        <w:rPr>
          <w:rFonts w:ascii="Times New Roman;serif" w:hAnsi="Times New Roman;serif"/>
          <w:b w:val="false"/>
          <w:color w:val="000000"/>
          <w:sz w:val="24"/>
          <w:u w:val="single"/>
        </w:rPr>
        <w:t>Financial Condition; No Material Adverse Effect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financial statements delivered to the Administrative Agent and the Lenders by the Borrower pursuant to </w:t>
      </w:r>
      <w:r>
        <w:rPr>
          <w:rFonts w:ascii="Times New Roman;serif" w:hAnsi="Times New Roman;serif"/>
          <w:b w:val="false"/>
          <w:color w:val="000000"/>
          <w:sz w:val="24"/>
          <w:u w:val="single"/>
        </w:rPr>
        <w:t>Section 4.01(c)</w:t>
      </w:r>
      <w:r>
        <w:rPr>
          <w:color w:val="000000"/>
        </w:rPr>
        <w:t xml:space="preserve"> </w:t>
      </w:r>
      <w:r>
        <w:rPr>
          <w:rFonts w:ascii="Times New Roman;serif" w:hAnsi="Times New Roman;serif"/>
          <w:b w:val="false"/>
          <w:color w:val="000000"/>
          <w:sz w:val="24"/>
        </w:rPr>
        <w:t xml:space="preserve">present fairly, in all material respects, the consolidated financial position, assets and liabilities, results of operations, changes in net assets, cash flows and investments of the Borrower and its consolidated Subsidiaries as of the end of and for the applicable period in accordance with GAAP. On the Restatement Effective Date, none of the Borrower or any of its Subsidiaries has any material contingent liabilities, material liabilities for taxes, material unusual forward or material long-term commitments or material unrealized or anticipated losses from any unfavorable commitments.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The financial statements delivered to the Administrative Agent and the Lenders by the Borrower pursuant to </w:t>
      </w:r>
      <w:r>
        <w:rPr>
          <w:rFonts w:ascii="Times New Roman;serif" w:hAnsi="Times New Roman;serif"/>
          <w:b w:val="false"/>
          <w:color w:val="000000"/>
          <w:sz w:val="24"/>
          <w:u w:val="single"/>
        </w:rPr>
        <w:t>Sections 5.01(a)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5.01(b)</w:t>
      </w:r>
      <w:r>
        <w:rPr>
          <w:color w:val="000000"/>
        </w:rPr>
        <w:t xml:space="preserve"> </w:t>
      </w:r>
      <w:r>
        <w:rPr>
          <w:rFonts w:ascii="Times New Roman;serif" w:hAnsi="Times New Roman;serif"/>
          <w:b w:val="false"/>
          <w:color w:val="000000"/>
          <w:sz w:val="24"/>
        </w:rPr>
        <w:t xml:space="preserve">present fairly, in all material respects, the consolidated financial position, assets and liabilities, results of operations, changes in net assets, cash flows and investments of the Borrower and its consolidated Subsidiaries as of the end of and for the applicable period in accordance with GAAP, subject, in the case of unaudited financial statements, to year-end audit adjustments and the absence of footnotes. None of the Borrower or any of its Subsidiaries has any material contingent liabilities, material liabilities for taxes,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52120"/>
                <wp:effectExtent l="0" t="0" r="0" b="0"/>
                <wp:wrapNone/>
                <wp:docPr id="92" name="Frame9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unusual forward or material long-term commitments or material unrealized or anticipated losses from any unfavorable commitments not reflected in such financial statements.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Since March 31, 2016, there has not been any event, development or circumstance that has had or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3.05.    </w:t>
      </w:r>
      <w:r>
        <w:rPr>
          <w:rFonts w:ascii="Times New Roman;serif" w:hAnsi="Times New Roman;serif"/>
          <w:b w:val="false"/>
          <w:color w:val="000000"/>
          <w:sz w:val="24"/>
          <w:u w:val="single"/>
        </w:rPr>
        <w:t>Litigation.</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There are no actions, suits, investigations or proceedings by or before any arbitrator or Governmental Authority now pending against or, to the knowledge of the Borrower, threatened against or affecting the Borrower or any of its Subsidiaries (a) as to which there is a reasonable possibility of an adverse determination and that, if adversely determined, could reasonably be expected, individually or in the aggregate, to result in a Material Adverse Effect or (b) that involve this Agreement or the Transactions.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Class Action Judgment has been satisfied and paid in full.</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3.06.    </w:t>
      </w:r>
      <w:r>
        <w:rPr>
          <w:rFonts w:ascii="Times New Roman;serif" w:hAnsi="Times New Roman;serif"/>
          <w:b w:val="false"/>
          <w:color w:val="000000"/>
          <w:sz w:val="24"/>
          <w:u w:val="single"/>
        </w:rPr>
        <w:t>Compliance with Laws and Agreements.</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could reasonably be expected to result in a Material Adverse Effect. Neither Borrower nor its Subsidiaries is in default in any manner under any provision of any agreement or instrument to which it is a party or by which it or any of its property is or may be bound, and no condition exists which, with the giving of notice or the lapse of time or both, would constitute such a default, in each case where such default could reasonably be expected to result in a Material Adverse Effect. Each of the Borrower and its Subsidiaries is in compliance with its respective Organization Documents in all material respects.</w:t>
      </w:r>
    </w:p>
    <w:p>
      <w:pPr>
        <w:pStyle w:val="TextBody"/>
        <w:bidi w:val="0"/>
        <w:spacing w:lineRule="auto" w:line="288"/>
        <w:ind w:left="0" w:right="0" w:firstLine="1440"/>
        <w:jc w:val="both"/>
        <w:rPr/>
      </w:pPr>
      <w:r>
        <w:rPr>
          <w:rFonts w:ascii="Times New Roman;serif" w:hAnsi="Times New Roman;serif"/>
          <w:b w:val="false"/>
          <w:color w:val="000000"/>
          <w:sz w:val="24"/>
        </w:rPr>
        <w:t>SECTION 3.07.    </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 xml:space="preserve">Each of the Borrower and its Subsidiaries has timely filed or has caused to be timely filed all U.S. federal, state and material local Tax returns that are required to be filed by it and all other material Tax returns that are required to be filed by it and has paid all Taxes for which it is directly or indirectly liable and any assessments made against it or any of its property and all other Taxes, fees or other charges imposed on it or any of its property by any Governmental Authority, except such Taxes, fees or other charges that are being contested in good faith by appropriate proceedings and with respect to which reserves in conformity with GAAP have been provided on the books of the Borrower or its Subsidiaries, as the case may be. The charges, accruals and reserves on the books of the Borrower and any of its Subsidiaries in respect of Taxes and other governmental charges are adequate in accordance with GAAP. Neither the Borrower nor any of its Subsidiaries has given or been requested to give a waiver of the statute of limitations relating to the payment of any federal, state, local and foreign Taxes or other impositions, and no Tax lien has been filed with respect to the Borrower or any of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52120"/>
                <wp:effectExtent l="0" t="0" r="0" b="0"/>
                <wp:wrapNone/>
                <wp:docPr id="93" name="Frame9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its Subsidiaries. There is no proposed Tax assessment against the Borrower or any of its Subsidiaries, and there is no basis for such assessment. </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SECTION 3.08.    ERISA.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Each Plan is in compliance in form and operation with its terms and with ERISA and the Code (including without limitation the Code provisions compliance with which is necessary for any intended favorable tax treatment) and all other applicable laws and regulations, except as could not reasonably be expected to result in a Material Adverse Effect. Each Plan (and each related trust, if any) that is intended to be qualified under Section 401(a) of the Code has received a favorable determination letter from the IRS to the effect that it meets the requirements of Section 401(a) and 501(a) of the Code or is comprised of a master and 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No ERISA Event has occurred or is reasonably expected to occur that, alone or together with any other ERISA Events that have occurred or are reasonably expected to occur, could reasonably be expected to result in liability of the Borrower and its Subsidiaries in an aggregate amount exceeding $5,000,000.</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(x) With respect to Pension Plans maintained by the Borrower, there exists no Unfunded Pension Liability in the aggregate (taking into account only such Pension Plans with positive Unfunded Pension Liability) in excess of $2,500,000, and (y) with respect to Pension Plans maintained by the Borrower or its ERISA Affiliates, there exists no Unfunded Pension Liability in an aggregate amount (taking into account only such Pension Plans with positive Unfunded Pension Liability) that would reasonably be expected to result in a Material Adverse Effect (and in no event does the Borrower have actual knowledge of such Unfunded Pension Liability in excess of $2,500,000).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Schedule 3.08</w:t>
      </w:r>
      <w:r>
        <w:rPr>
          <w:color w:val="000000"/>
        </w:rPr>
        <w:t xml:space="preserve"> </w:t>
      </w:r>
      <w:r>
        <w:rPr>
          <w:rFonts w:ascii="Times New Roman;serif" w:hAnsi="Times New Roman;serif"/>
          <w:b w:val="false"/>
          <w:color w:val="000000"/>
          <w:sz w:val="24"/>
        </w:rPr>
        <w:t>discloses all Unfunded Pension Liabilities with respect to Pension Plans maintained by the Borrower or any of its ERISA Affiliates.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(x) If the Borrower were to withdraw from all Multiemployer Plans in a complete withdrawal as of the date this assurance is given or deemed given, the aggregate Withdrawal Liability that would be incurred would not be in excess of $2,500,000, and (y) if the Borrower and each of its ERISA Affiliates were to withdraw from all Multiemployer Plans in a complete withdrawal as of the date this assurance is given or deemed given, the aggregate Withdrawal Liability that would be incurred would not reasonably be expected to have a Material Adverse Effect (and in no event does Borrower have actual knowledge of such aggregate potential Withdrawal Liability that, if incurred, would reasonably be expected to result in liability to the Borrower (including, without limitation, liability imposed thereon by virtue of ERISA or the Code) in excess of $2,500,000).</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There are no actions, suits or claims pending against or involving a Plan (other than routine claims for benefits) or, to the knowledge of the Borrower or any of its ERISA Affiliates, threatened, that would reasonably be expected to be asserted successfully against any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52120"/>
                <wp:effectExtent l="0" t="0" r="0" b="0"/>
                <wp:wrapNone/>
                <wp:docPr id="94" name="Frame9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Plan and, if so asserted successfully, would reasonably be expected either singly or in the aggregate to have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Borrower and each of its ERISA Affiliates have made all material contributions to or under each Pension Plan and Multiemployer Plan required by law within the applicable time limits prescribed thereby, the terms of such Pension Plan or Multiemployer Plan, respectively, or any contract or agreement requiring contributions to a Pension Plan or Multiemployer Plan save where any failure to comply, individually or in the aggregate, would not reasonably be expected to have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The Borrower and any ERISA Affiliate have not ceased operations at a facility so as to become subject to the provisions of Section 4068(a) of ERISA, withdrawn as a substantial employer to as to become subject to the provisions of Section 4063 of ERISA or ceased making contributions to any Pension Plan subject to Section 4064(a) of ERISA to which it made contributions. None of the Borrower or any of its ERISA Affiliates has any liability under Section 4069 or Section 4212(c) of ERISA. </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3.09.    </w:t>
      </w:r>
      <w:r>
        <w:rPr>
          <w:rFonts w:ascii="Times New Roman;serif" w:hAnsi="Times New Roman;serif"/>
          <w:b w:val="false"/>
          <w:color w:val="000000"/>
          <w:sz w:val="24"/>
          <w:u w:val="single"/>
        </w:rPr>
        <w:t>Disclosure</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All written information (which, for the avoidance of doubt, excludes all financial projections, pro forma financial information, other forward-looking information, information relating to third parties and information of a general economic or general industry nature) which has been made available to the Administrative Agent or any Lender by or on behalf of the Borrower or any of its Subsidiaries or their respective representatives, in connection with the transactions contemplated by this Agreement or delivered under any Loan Document, taken as a whole, is complete, true and correct in all material respects as of the date furnished and does not contain any untrue statement of a material fact or omit to state a material fact necessary in order to make the statements contained therein at the time made and taken as a whole not misleading in light of the circumstances under which such statements were made;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All financial projections, pro forma financial information and other forward-looking information which has been delivered to the Administrative Agent or any Lender by the Borrower or on behalf of the Borrower or its Subsidiaries, in connection with the transactions contemplated by this Agreement or delivered under any Loan Document, are based upon good faith estimates and assumptions believed by the Borrower to be reasonable at the time made, it being recognized that such projections, financial information and other forward-looking information as they relate to future events are not to be viewed as fact and to the extent they relate to future events are subject to significant uncertainty and contingencies (many of which are beyond the control of the Borrower) and that actual results during the period or periods covered by such projections, financial information and other forward-looking information (a) may materially differ from the projected results set forth therein and (b) are subject to significant uncertainties and contingencies, many of which are beyond the control of the Borrower, and that no assurance can be given that the projections will be realized.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All information of a general economic nature (excluding the specific historical economic performance of the Borrower or its Subsidiaries or their respective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52120"/>
                <wp:effectExtent l="0" t="0" r="0" b="0"/>
                <wp:wrapNone/>
                <wp:docPr id="95" name="Frame9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Affiliates) or relating generally to the industry in which the Borrower or its Subsidiaries or their respective Affiliates operate made available to the Administrative Agent or any Lender by or on behalf of the Borrower are believed by the Borrower in good faith to be true and accurate in all material respects, but without independent investigation by the Borrower of the accuracy thereof. </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3.10.    </w:t>
      </w:r>
      <w:r>
        <w:rPr>
          <w:rFonts w:ascii="Times New Roman;serif" w:hAnsi="Times New Roman;serif"/>
          <w:b w:val="false"/>
          <w:color w:val="000000"/>
          <w:sz w:val="24"/>
          <w:u w:val="single"/>
        </w:rPr>
        <w:t>Investment Company Act; Margin Regulations.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Status as Business Development Company</w:t>
      </w:r>
      <w:r>
        <w:rPr>
          <w:rFonts w:ascii="Times New Roman;serif" w:hAnsi="Times New Roman;serif"/>
          <w:b w:val="false"/>
          <w:color w:val="000000"/>
          <w:sz w:val="24"/>
        </w:rPr>
        <w:t>. The Borrower is an “investment company” that has elected to be regulated as a “business development company” within the meaning of the Investment Company Act and qualifies as a RIC and has qualified as a RIC at all times since the Borrower’s taxable year ended December 31, 1988.</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Compliance with Investment Company Act</w:t>
      </w:r>
      <w:r>
        <w:rPr>
          <w:rFonts w:ascii="Times New Roman;serif" w:hAnsi="Times New Roman;serif"/>
          <w:b w:val="false"/>
          <w:color w:val="000000"/>
          <w:sz w:val="24"/>
        </w:rPr>
        <w:t>. The business and other activities of the Borrower and its Subsidiaries (including, without limitation, entering into this Agreement and the borrowings made hereunder) do not result in a violation or breach of the provisions of the Investment Company Act or any rules, regulations or orders issued by the SEC thereunder, except where such breaches or violations, individually or in the aggregate, could not reasonably be expected to result in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Investment Policies</w:t>
      </w:r>
      <w:r>
        <w:rPr>
          <w:rFonts w:ascii="Times New Roman;serif" w:hAnsi="Times New Roman;serif"/>
          <w:b w:val="false"/>
          <w:color w:val="000000"/>
          <w:sz w:val="24"/>
        </w:rPr>
        <w:t>. The Borrower is in compliance in all material respects with the Investment Policies, as amended by Permitted Policy Amendments.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Use of Credit</w:t>
      </w:r>
      <w:r>
        <w:rPr>
          <w:rFonts w:ascii="Times New Roman;serif" w:hAnsi="Times New Roman;serif"/>
          <w:b w:val="false"/>
          <w:color w:val="000000"/>
          <w:sz w:val="24"/>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On the Original Effective Date, neither the Borrower nor any of its Subsidiaries owned, and on the Restatement Effective Date neither the Borrower nor any of its Subsidiaries owns, any Margin Stock.</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3.11.    </w:t>
      </w:r>
      <w:r>
        <w:rPr>
          <w:rFonts w:ascii="Times New Roman;serif" w:hAnsi="Times New Roman;serif"/>
          <w:b w:val="false"/>
          <w:color w:val="000000"/>
          <w:sz w:val="24"/>
          <w:u w:val="single"/>
        </w:rPr>
        <w:t>Material Agreements and Liens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Material Agreements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3.11(a)</w:t>
      </w:r>
      <w:r>
        <w:rPr>
          <w:color w:val="000000"/>
        </w:rPr>
        <w:t xml:space="preserve"> </w:t>
      </w:r>
      <w:r>
        <w:rPr>
          <w:rFonts w:ascii="Times New Roman;serif" w:hAnsi="Times New Roman;serif"/>
          <w:b w:val="false"/>
          <w:color w:val="000000"/>
          <w:sz w:val="24"/>
        </w:rPr>
        <w:t xml:space="preserve">is a complete and correct list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Restatement Effective Date, and the aggregate principal or face amount outstanding or that is, or may become, outstanding under each such arrangement is correctly described in </w:t>
      </w:r>
      <w:r>
        <w:rPr>
          <w:rFonts w:ascii="Times New Roman;serif" w:hAnsi="Times New Roman;serif"/>
          <w:b w:val="false"/>
          <w:color w:val="000000"/>
          <w:sz w:val="24"/>
          <w:u w:val="single"/>
        </w:rPr>
        <w:t>Schedule 3.11(a)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Liens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3.11(b)</w:t>
      </w:r>
      <w:r>
        <w:rPr>
          <w:color w:val="000000"/>
        </w:rPr>
        <w:t xml:space="preserve"> </w:t>
      </w:r>
      <w:r>
        <w:rPr>
          <w:rFonts w:ascii="Times New Roman;serif" w:hAnsi="Times New Roman;serif"/>
          <w:b w:val="false"/>
          <w:color w:val="000000"/>
          <w:sz w:val="24"/>
        </w:rPr>
        <w:t xml:space="preserve">is a complete and correct list of each Lien securing Indebtedness of any Person outstanding on the Restatement Effective Date covering any property of the Borrower or any of its Subsidiaries, and the aggregate principal amount of such Indebtedness secured (or that may be secured) by each such Lien and the property covered by each such Lien as of the Restatement Effective Date is correctly described in </w:t>
      </w:r>
      <w:r>
        <w:rPr>
          <w:rFonts w:ascii="Times New Roman;serif" w:hAnsi="Times New Roman;serif"/>
          <w:b w:val="false"/>
          <w:color w:val="000000"/>
          <w:sz w:val="24"/>
          <w:u w:val="single"/>
        </w:rPr>
        <w:t>Schedule 3.11(b)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52120"/>
                <wp:effectExtent l="0" t="0" r="0" b="0"/>
                <wp:wrapNone/>
                <wp:docPr id="96" name="Frame9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SECTION 3.12.    Subsidiaries and Investments.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Subsidiaries</w:t>
      </w:r>
      <w:r>
        <w:rPr>
          <w:rFonts w:ascii="Times New Roman;serif" w:hAnsi="Times New Roman;serif"/>
          <w:b w:val="false"/>
          <w:color w:val="000000"/>
          <w:sz w:val="24"/>
        </w:rPr>
        <w:t xml:space="preserve">. Set forth in </w:t>
      </w:r>
      <w:r>
        <w:rPr>
          <w:rFonts w:ascii="Times New Roman;serif" w:hAnsi="Times New Roman;serif"/>
          <w:b w:val="false"/>
          <w:color w:val="000000"/>
          <w:sz w:val="24"/>
          <w:u w:val="single"/>
        </w:rPr>
        <w:t>Schedule 3.12(a)</w:t>
      </w:r>
      <w:r>
        <w:rPr>
          <w:color w:val="000000"/>
        </w:rPr>
        <w:t xml:space="preserve"> </w:t>
      </w:r>
      <w:r>
        <w:rPr>
          <w:rFonts w:ascii="Times New Roman;serif" w:hAnsi="Times New Roman;serif"/>
          <w:b w:val="false"/>
          <w:color w:val="000000"/>
          <w:sz w:val="24"/>
        </w:rPr>
        <w:t xml:space="preserve">is a complete and correct list of all of the Subsidiaries of the Borrower as of the Restatement Effective Date together with, for each such Subsidiary, (i) the jurisdiction of organization of such Subsidiary, (ii) each Person holding ownership interests in such Subsidiary, (iii) the percentage of ownership of such Subsidiary represented by such ownership interests and (iv) whether or not such Subsidiary is a Financing Subsidiary. Except as disclosed in </w:t>
      </w:r>
      <w:r>
        <w:rPr>
          <w:rFonts w:ascii="Times New Roman;serif" w:hAnsi="Times New Roman;serif"/>
          <w:b w:val="false"/>
          <w:color w:val="000000"/>
          <w:sz w:val="24"/>
          <w:u w:val="single"/>
        </w:rPr>
        <w:t>Schedule 3.12(a)</w:t>
      </w:r>
      <w:r>
        <w:rPr>
          <w:rFonts w:ascii="Times New Roman;serif" w:hAnsi="Times New Roman;serif"/>
          <w:b w:val="false"/>
          <w:color w:val="000000"/>
          <w:sz w:val="24"/>
        </w:rPr>
        <w:t xml:space="preserve">, as of the Restatement Effective Date, (x) the Borrower owns, free and clear of Liens, and has the unencumbered right to vote, all outstanding ownership interests in each Subsidiary shown to be held by it in </w:t>
      </w:r>
      <w:r>
        <w:rPr>
          <w:rFonts w:ascii="Times New Roman;serif" w:hAnsi="Times New Roman;serif"/>
          <w:b w:val="false"/>
          <w:color w:val="000000"/>
          <w:sz w:val="24"/>
          <w:u w:val="single"/>
        </w:rPr>
        <w:t>Schedule 3.12(a)</w:t>
      </w:r>
      <w:r>
        <w:rPr>
          <w:rFonts w:ascii="Times New Roman;serif" w:hAnsi="Times New Roman;serif"/>
          <w:b w:val="false"/>
          <w:color w:val="000000"/>
          <w:sz w:val="24"/>
        </w:rPr>
        <w:t>, and (y) all of the issued and outstanding capital stock of each such Subsidiary organized as a corporation is validly issued, fully paid and nonassessable (to the extent such concepts are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Investments</w:t>
      </w:r>
      <w:r>
        <w:rPr>
          <w:rFonts w:ascii="Times New Roman;serif" w:hAnsi="Times New Roman;serif"/>
          <w:b w:val="false"/>
          <w:color w:val="000000"/>
          <w:sz w:val="24"/>
        </w:rPr>
        <w:t xml:space="preserve">. Set forth in </w:t>
      </w:r>
      <w:r>
        <w:rPr>
          <w:rFonts w:ascii="Times New Roman;serif" w:hAnsi="Times New Roman;serif"/>
          <w:b w:val="false"/>
          <w:color w:val="000000"/>
          <w:sz w:val="24"/>
          <w:u w:val="single"/>
        </w:rPr>
        <w:t>Schedule 3.12(b)</w:t>
      </w:r>
      <w:r>
        <w:rPr>
          <w:color w:val="000000"/>
        </w:rPr>
        <w:t xml:space="preserve"> </w:t>
      </w:r>
      <w:r>
        <w:rPr>
          <w:rFonts w:ascii="Times New Roman;serif" w:hAnsi="Times New Roman;serif"/>
          <w:b w:val="false"/>
          <w:color w:val="000000"/>
          <w:sz w:val="24"/>
        </w:rPr>
        <w:t xml:space="preserve">is a complete and correct list of all Investments (other than Investments of the types referred to in clauses (a) through (g) of </w:t>
      </w:r>
      <w:r>
        <w:rPr>
          <w:rFonts w:ascii="Times New Roman;serif" w:hAnsi="Times New Roman;serif"/>
          <w:b w:val="false"/>
          <w:color w:val="000000"/>
          <w:sz w:val="24"/>
          <w:u w:val="single"/>
        </w:rPr>
        <w:t>Section 6.04</w:t>
      </w:r>
      <w:r>
        <w:rPr>
          <w:rFonts w:ascii="Times New Roman;serif" w:hAnsi="Times New Roman;serif"/>
          <w:b w:val="false"/>
          <w:color w:val="000000"/>
          <w:sz w:val="24"/>
        </w:rPr>
        <w:t xml:space="preserve">) held by the Borrower or any of its Subsidiaries in any Person on the Restatement Effective Date and, for each such Investment, (i) the identity of the Person or Persons holding such Investment, (ii) the nature of such Investment, (iii) the amount of such Investment, (iv) the rate of interest charged for such Investment and (v) the value assigned to such Investment by the Board of Directors of the Borrower. Except as disclosed in </w:t>
      </w:r>
      <w:r>
        <w:rPr>
          <w:rFonts w:ascii="Times New Roman;serif" w:hAnsi="Times New Roman;serif"/>
          <w:b w:val="false"/>
          <w:color w:val="000000"/>
          <w:sz w:val="24"/>
          <w:u w:val="single"/>
        </w:rPr>
        <w:t>Schedule 3.12(b)</w:t>
      </w:r>
      <w:r>
        <w:rPr>
          <w:rFonts w:ascii="Times New Roman;serif" w:hAnsi="Times New Roman;serif"/>
          <w:b w:val="false"/>
          <w:color w:val="000000"/>
          <w:sz w:val="24"/>
        </w:rPr>
        <w:t xml:space="preserve">, as of the Restatement Effective Date each of the Borrower and its Subsidiaries owns, free and clear of all Liens (other than Liens permitted pursuant to </w:t>
      </w:r>
      <w:r>
        <w:rPr>
          <w:rFonts w:ascii="Times New Roman;serif" w:hAnsi="Times New Roman;serif"/>
          <w:b w:val="false"/>
          <w:color w:val="000000"/>
          <w:sz w:val="24"/>
          <w:u w:val="single"/>
        </w:rPr>
        <w:t>Section 6.02</w:t>
      </w:r>
      <w:r>
        <w:rPr>
          <w:rFonts w:ascii="Times New Roman;serif" w:hAnsi="Times New Roman;serif"/>
          <w:b w:val="false"/>
          <w:color w:val="000000"/>
          <w:sz w:val="24"/>
        </w:rPr>
        <w:t>), all such Investments.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3.13.    </w:t>
      </w:r>
      <w:r>
        <w:rPr>
          <w:rFonts w:ascii="Times New Roman;serif" w:hAnsi="Times New Roman;serif"/>
          <w:b w:val="false"/>
          <w:color w:val="000000"/>
          <w:sz w:val="24"/>
          <w:u w:val="single"/>
        </w:rPr>
        <w:t>Properties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Title Generally</w:t>
      </w:r>
      <w:r>
        <w:rPr>
          <w:rFonts w:ascii="Times New Roman;serif" w:hAnsi="Times New Roman;serif"/>
          <w:b w:val="false"/>
          <w:color w:val="000000"/>
          <w:sz w:val="24"/>
        </w:rPr>
        <w:t>. Each of the Borrower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 Each of the Borrower and its Subsidiaries owns, or is licensed to use, all trademarks, tradenames, copyrights, patents and other intellectual property material to its business, and the use thereof by the Borrower and its Subsidiaries does not infringe upon the rights of any other Person, except for any such infringements that, individually or in the aggregate, could not reasonably be expected to result in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3.14.    </w:t>
      </w:r>
      <w:r>
        <w:rPr>
          <w:rFonts w:ascii="Times New Roman;serif" w:hAnsi="Times New Roman;serif"/>
          <w:b w:val="false"/>
          <w:color w:val="000000"/>
          <w:sz w:val="24"/>
          <w:u w:val="single"/>
        </w:rPr>
        <w:t>Solvency</w:t>
      </w:r>
      <w:r>
        <w:rPr>
          <w:rFonts w:ascii="Times New Roman;serif" w:hAnsi="Times New Roman;serif"/>
          <w:b w:val="false"/>
          <w:color w:val="000000"/>
          <w:sz w:val="24"/>
        </w:rPr>
        <w:t>(a)    . On the Restatement Effective Date, and upon the incurrence of any extension of credit hereunder, on any date on which this representation and warranty is made, (a) the Borrower will be Solvent on an unconsolidated basis, and (b) each Obligor will be Solvent on a consolidated basis with the other Obligors.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3.15.    </w:t>
      </w:r>
      <w:r>
        <w:rPr>
          <w:rFonts w:ascii="Times New Roman;serif" w:hAnsi="Times New Roman;serif"/>
          <w:b w:val="false"/>
          <w:color w:val="000000"/>
          <w:sz w:val="24"/>
          <w:u w:val="single"/>
        </w:rPr>
        <w:t>No Default</w:t>
      </w:r>
      <w:r>
        <w:rPr>
          <w:rFonts w:ascii="Times New Roman;serif" w:hAnsi="Times New Roman;serif"/>
          <w:b w:val="false"/>
          <w:color w:val="000000"/>
          <w:sz w:val="24"/>
        </w:rPr>
        <w:t>. No Default or Event of Default has occurred and is continuing under this Agreement or under any Material Indebtedness.</w:t>
      </w:r>
    </w:p>
    <w:p>
      <w:pPr>
        <w:pStyle w:val="TextBody"/>
        <w:bidi w:val="0"/>
        <w:spacing w:lineRule="auto" w:line="288"/>
        <w:ind w:left="0" w:right="0" w:firstLine="1440"/>
        <w:jc w:val="both"/>
        <w:rPr/>
      </w:pPr>
      <w:r>
        <w:rPr>
          <w:rFonts w:ascii="Times New Roman;serif" w:hAnsi="Times New Roman;serif"/>
          <w:b w:val="false"/>
          <w:color w:val="000000"/>
          <w:sz w:val="24"/>
        </w:rPr>
        <w:t>SECTION 3.16.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The proceeds of the Loans shall be used for the general corporate purposes of the Borrower and its Subsidiaries (other than Financing Subsidiaries except as expressly permitted under </w:t>
      </w:r>
      <w:r>
        <w:rPr>
          <w:rFonts w:ascii="Times New Roman;serif" w:hAnsi="Times New Roman;serif"/>
          <w:b w:val="false"/>
          <w:color w:val="000000"/>
          <w:sz w:val="24"/>
          <w:u w:val="single"/>
        </w:rPr>
        <w:t>Section 6.03(e)</w:t>
      </w:r>
      <w:r>
        <w:rPr>
          <w:rFonts w:ascii="Times New Roman;serif" w:hAnsi="Times New Roman;serif"/>
          <w:b w:val="false"/>
          <w:color w:val="000000"/>
          <w:sz w:val="24"/>
        </w:rPr>
        <w:t xml:space="preserve">) in the ordinary course of its business, including making distributions not prohibited by this Agreement, making payments on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52120"/>
                <wp:effectExtent l="0" t="0" r="0" b="0"/>
                <wp:wrapNone/>
                <wp:docPr id="97" name="Frame9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Indebtedness of the Obligors to the extent permitted under this Agreement and the acquisition and funding (either directly or through one or more wholly-owned Subsidiary Guarantors) of leveraged loans, mezzanine loans, high yield securities, convertible securities, preferred stock, common stock and other Portfolio Investments, but excluding, for clarity, Margin Stock.</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3.17.    </w:t>
      </w:r>
      <w:r>
        <w:rPr>
          <w:rFonts w:ascii="Times New Roman;serif" w:hAnsi="Times New Roman;serif"/>
          <w:b w:val="false"/>
          <w:color w:val="000000"/>
          <w:sz w:val="24"/>
          <w:u w:val="single"/>
        </w:rPr>
        <w:t>Security Documents</w:t>
      </w:r>
      <w:r>
        <w:rPr>
          <w:rFonts w:ascii="Times New Roman;serif" w:hAnsi="Times New Roman;serif"/>
          <w:b w:val="false"/>
          <w:color w:val="000000"/>
          <w:sz w:val="24"/>
        </w:rPr>
        <w:t>. The Guarantee and Security Agreement is effective to create in favor of the Collateral Agent, for the benefit of the Secured Parties, legal, valid and enforceable Liens on, and security interests in, the Collateral and, (i) when all appropriate filings or recordings are made in the appropriate offices as may be required under applicable law and, as applicable, and (ii) upon the taking of possession or control by the Collateral Agent of the Collateral with respect to which a security interest may be perfected by possession or control (which possession or control shall be given to the Collateral Agent to the extent possession or control by the Collateral Agent is required by the Guarantee and Security Agreement), the Liens created by the Guarantee and Security Agreement shall constitute fully perfected Liens on, and security interests in, all right, title and interest of the grantors in the Collateral (other than such Collateral in which a security interest cannot be perfected under the UCC as in effect at the relevant time in the relevant jurisdiction), in each case subject to no Liens other than Permitted Liens.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3.18.    </w:t>
      </w:r>
      <w:r>
        <w:rPr>
          <w:rFonts w:ascii="Times New Roman;serif" w:hAnsi="Times New Roman;serif"/>
          <w:b w:val="false"/>
          <w:color w:val="000000"/>
          <w:sz w:val="24"/>
          <w:u w:val="single"/>
        </w:rPr>
        <w:t>Compliance with Sanctions</w:t>
      </w:r>
      <w:r>
        <w:rPr>
          <w:rFonts w:ascii="Times New Roman;serif" w:hAnsi="Times New Roman;serif"/>
          <w:b w:val="false"/>
          <w:color w:val="000000"/>
          <w:sz w:val="24"/>
        </w:rPr>
        <w:t>. Neither the Borrower nor any of its Subsidiaries, nor any executive officer or director thereof, nor, to the knowledge of the Borrower, any Affiliate of the Borrower or any executive officer or director thereof (i) is subject to, or subject of, sanctions administered by the United States Department of the Treasury’s Office of Foreign Assets Control (“</w:t>
      </w:r>
      <w:r>
        <w:rPr>
          <w:rFonts w:ascii="Times New Roman;serif" w:hAnsi="Times New Roman;serif"/>
          <w:b w:val="false"/>
          <w:color w:val="000000"/>
          <w:sz w:val="24"/>
          <w:u w:val="single"/>
        </w:rPr>
        <w:t>OFAC</w:t>
      </w:r>
      <w:r>
        <w:rPr>
          <w:color w:val="000000"/>
        </w:rPr>
        <w:t>”</w:t>
      </w:r>
      <w:r>
        <w:rPr>
          <w:rFonts w:ascii="Times New Roman;serif" w:hAnsi="Times New Roman;serif"/>
          <w:b w:val="false"/>
          <w:color w:val="000000"/>
          <w:sz w:val="24"/>
        </w:rPr>
        <w:t>), any other United States of America Governmental Authority, the U.S. Department of State, the European Union, His Majesty’s Treasury, the United Nations Security Council, or any other relevant sanctions authority (collectively, “</w:t>
      </w:r>
      <w:r>
        <w:rPr>
          <w:rFonts w:ascii="Times New Roman;serif" w:hAnsi="Times New Roman;serif"/>
          <w:b w:val="false"/>
          <w:color w:val="000000"/>
          <w:sz w:val="24"/>
          <w:u w:val="single"/>
        </w:rPr>
        <w:t>Sanctions</w:t>
      </w:r>
      <w:r>
        <w:rPr>
          <w:color w:val="000000"/>
        </w:rPr>
        <w:t>”</w:t>
      </w:r>
      <w:r>
        <w:rPr>
          <w:rFonts w:ascii="Times New Roman;serif" w:hAnsi="Times New Roman;serif"/>
          <w:b w:val="false"/>
          <w:color w:val="000000"/>
          <w:sz w:val="24"/>
        </w:rPr>
        <w:t>), or (ii) is located, has a place of business or is organized or resident in a Sanctioned Country. Furthermore, no part of the proceeds of a Loan will be used, directly or indirectly, by the Borrower or, to the knowledge of the Borrower, any Affiliate of the Borrower or by any of their respective executive officers or directors to finance or facilitate a transaction with a person that is subject to Sanctions or is located, has a place of business or is organized or resident in a Sanctioned Country.</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3.19.    </w:t>
      </w:r>
      <w:r>
        <w:rPr>
          <w:rFonts w:ascii="Times New Roman;serif" w:hAnsi="Times New Roman;serif"/>
          <w:b w:val="false"/>
          <w:color w:val="000000"/>
          <w:sz w:val="24"/>
          <w:u w:val="single"/>
        </w:rPr>
        <w:t>Anti-Money Laundering Program</w:t>
      </w:r>
      <w:r>
        <w:rPr>
          <w:rFonts w:ascii="Times New Roman;serif" w:hAnsi="Times New Roman;serif"/>
          <w:b w:val="false"/>
          <w:color w:val="000000"/>
          <w:sz w:val="24"/>
        </w:rPr>
        <w:t>. The Borrower has implemented an anti-money laundering program to the extent required by the Uniting And Strengthening America By Providing Appropriate Tools Required To Intercept And Obstruct Terrorism, as amended (the “</w:t>
      </w:r>
      <w:r>
        <w:rPr>
          <w:rFonts w:ascii="Times New Roman;serif" w:hAnsi="Times New Roman;serif"/>
          <w:b w:val="false"/>
          <w:color w:val="000000"/>
          <w:sz w:val="24"/>
          <w:u w:val="single"/>
        </w:rPr>
        <w:t>USA PATRIOT Act</w:t>
      </w:r>
      <w:r>
        <w:rPr>
          <w:color w:val="000000"/>
        </w:rPr>
        <w:t>”</w:t>
      </w:r>
      <w:r>
        <w:rPr>
          <w:rFonts w:ascii="Times New Roman;serif" w:hAnsi="Times New Roman;serif"/>
          <w:b w:val="false"/>
          <w:color w:val="000000"/>
          <w:sz w:val="24"/>
        </w:rPr>
        <w:t>), and the rules and regulations thereunder and maintains in effect and enforces policies and procedures designed to ensure compliance by the Borrower and its Subsidiaries (and, when acting on behalf of the Borrower and its Subsidiaries, their respective directors, officers, employees and agents) with applicable Sanctions.</w:t>
      </w:r>
    </w:p>
    <w:p>
      <w:pPr>
        <w:pStyle w:val="TextBody"/>
        <w:bidi w:val="0"/>
        <w:spacing w:lineRule="auto" w:line="288"/>
        <w:ind w:left="0" w:right="0" w:firstLine="1440"/>
        <w:jc w:val="both"/>
        <w:rPr/>
      </w:pPr>
      <w:r>
        <w:rPr>
          <w:rFonts w:ascii="Times New Roman;serif" w:hAnsi="Times New Roman;serif"/>
          <w:b w:val="false"/>
          <w:color w:val="000000"/>
          <w:sz w:val="24"/>
        </w:rPr>
        <w:t>SECTION 3.20.    </w:t>
      </w:r>
      <w:r>
        <w:rPr>
          <w:rFonts w:ascii="Times New Roman;serif" w:hAnsi="Times New Roman;serif"/>
          <w:b w:val="false"/>
          <w:color w:val="000000"/>
          <w:sz w:val="24"/>
          <w:u w:val="single"/>
        </w:rPr>
        <w:t>Foreign Corrupt Practices Act</w:t>
      </w:r>
      <w:r>
        <w:rPr>
          <w:rFonts w:ascii="Times New Roman;serif" w:hAnsi="Times New Roman;serif"/>
          <w:b w:val="false"/>
          <w:color w:val="000000"/>
          <w:sz w:val="24"/>
        </w:rPr>
        <w:t xml:space="preserve">. Neither the Borrower nor any Affiliate of the Borrower and, to the Borrower’s knowledge, no director, officer, agent, employee, Affiliate or other person associated with or acting on behalf of the Borrower or any Affiliate of the Borrower has: (i) used any corporate funds for any unlawful contribution, gift, entertainment or other unlawful expense relating to political activity or to influence official action; (ii) made any direct or indirect unlawful payment to any foreign or domestic government official or employee from corporate funds; (iii) made any bribe, rebate, payoff, influence payment, kickback or other unlawful payment; or (iv) violated or is in violation of any provision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52120"/>
                <wp:effectExtent l="0" t="0" r="0" b="0"/>
                <wp:wrapNone/>
                <wp:docPr id="98" name="Frame9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of the U.S. Foreign Corrupt Practices Act of 1977, as amended, and the rules and regulations thereunder (the “</w:t>
      </w:r>
      <w:r>
        <w:rPr>
          <w:rFonts w:ascii="Times New Roman;serif" w:hAnsi="Times New Roman;serif"/>
          <w:b w:val="false"/>
          <w:color w:val="000000"/>
          <w:sz w:val="24"/>
          <w:u w:val="single"/>
        </w:rPr>
        <w:t>FCPA</w:t>
      </w:r>
      <w:r>
        <w:rPr>
          <w:color w:val="000000"/>
        </w:rPr>
        <w:t>”</w:t>
      </w:r>
      <w:r>
        <w:rPr>
          <w:rFonts w:ascii="Times New Roman;serif" w:hAnsi="Times New Roman;serif"/>
          <w:b w:val="false"/>
          <w:color w:val="000000"/>
          <w:sz w:val="24"/>
        </w:rPr>
        <w:t>) and any applicable law or regulation implementing the OECD Convention on Combating Bribery of Foreign Public Officials in International Business Transactions (collectively with the FCPA, the “</w:t>
      </w:r>
      <w:r>
        <w:rPr>
          <w:rFonts w:ascii="Times New Roman;serif" w:hAnsi="Times New Roman;serif"/>
          <w:b w:val="false"/>
          <w:color w:val="000000"/>
          <w:sz w:val="24"/>
          <w:u w:val="single"/>
        </w:rPr>
        <w:t>Anti-Corruption Laws</w:t>
      </w:r>
      <w:r>
        <w:rPr>
          <w:color w:val="000000"/>
        </w:rPr>
        <w:t>”</w:t>
      </w:r>
      <w:r>
        <w:rPr>
          <w:rFonts w:ascii="Times New Roman;serif" w:hAnsi="Times New Roman;serif"/>
          <w:b w:val="false"/>
          <w:color w:val="000000"/>
          <w:sz w:val="24"/>
        </w:rPr>
        <w:t>); and each of the Borrower and any Affiliate of the Borrower have conducted their businesses in compliance with the Anti-Corruption Laws and have instituted and maintained policies and procedures reasonably designed to ensure, and which are reasonably expected to continue to ensure, compliance therewith. Furthermore, no part of the proceeds of a Loan will be used, directly or indirectly, by the Borrower or any Affiliate of the Borrower, or by any of their respective directors, officers, agents, employees, Affiliates or other persons associated with or acting on behalf of the Borrower or any Affiliate of the Borrower, to finance or facilitate a transaction in violation of the Anti-Corruption Laws.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3.21.    </w:t>
      </w:r>
      <w:r>
        <w:rPr>
          <w:rFonts w:ascii="Times New Roman;serif" w:hAnsi="Times New Roman;serif"/>
          <w:b w:val="false"/>
          <w:color w:val="000000"/>
          <w:sz w:val="24"/>
          <w:u w:val="single"/>
        </w:rPr>
        <w:t>Beneficial Ownership Certification</w:t>
      </w:r>
      <w:r>
        <w:rPr>
          <w:rFonts w:ascii="Times New Roman;serif" w:hAnsi="Times New Roman;serif"/>
          <w:b w:val="false"/>
          <w:color w:val="000000"/>
          <w:sz w:val="24"/>
        </w:rPr>
        <w:t>. To the best knowledge of the Borrower, the information included in any Beneficial Ownership Certification provided prior to, on or after the Restatement Effective Date to any Lender in connection with this Agreement is true and correct in all respects.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3.22.    </w:t>
      </w:r>
      <w:r>
        <w:rPr>
          <w:rFonts w:ascii="Times New Roman;serif" w:hAnsi="Times New Roman;serif"/>
          <w:b w:val="false"/>
          <w:color w:val="000000"/>
          <w:sz w:val="24"/>
          <w:u w:val="single"/>
        </w:rPr>
        <w:t>Affected Financial Institution</w:t>
      </w:r>
      <w:r>
        <w:rPr>
          <w:rFonts w:ascii="Times New Roman;serif" w:hAnsi="Times New Roman;serif"/>
          <w:b w:val="false"/>
          <w:color w:val="000000"/>
          <w:sz w:val="24"/>
        </w:rPr>
        <w:t xml:space="preserve">. None of the Obligors is an Affected Financial Institution. </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SECTION 3.23.    GBSA.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No portion of any Loan has been or will be used to finance or refinance, directly or indirectly, any alternative investment fund to which European Directive 2011/61/EU applies and that employs leverage on a “substantial basis” (as defined in Article 111 of Commission Delegated Regulation (EU) No. 231/2013 of 19 December 2012, as amended).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No Loan Party or any of its Subsidiaries is, or intends to qualify as, an alternative investment fund to which European Directive 2011/61/EU applies and that employs leverage on a “substantial basis” (as defined in Article 111 of Commission Delegated Regulation (EU) No. 231/2013 of 19 December 2012, as amended).</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SECTION 3.24.    Structured Subsidiaries.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There are no agreements or other documents relating to any Structured Subsidiary binding upon the Borrower or any of its Subsidiaries (other than such Structured Subsidiary) other than as permitted under the definition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Neither the Borrower nor any other Obligor has Guaranteed the Indebtedness or other obligations in respect of any credit facility relating to the Structured Subsidiaries, other than pursuant to Standard Securitization Undertakings.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3.25.    </w:t>
      </w:r>
      <w:r>
        <w:rPr>
          <w:rFonts w:ascii="Times New Roman;serif" w:hAnsi="Times New Roman;serif"/>
          <w:b w:val="false"/>
          <w:color w:val="000000"/>
          <w:sz w:val="24"/>
          <w:u w:val="single"/>
        </w:rPr>
        <w:t>Outbound Investments.</w:t>
      </w:r>
      <w:r>
        <w:rPr>
          <w:color w:val="000000"/>
        </w:rPr>
        <w:t xml:space="preserve"> </w:t>
      </w:r>
      <w:r>
        <w:rPr>
          <w:rFonts w:ascii="Times New Roman;serif" w:hAnsi="Times New Roman;serif"/>
          <w:b w:val="false"/>
          <w:color w:val="000000"/>
          <w:sz w:val="24"/>
        </w:rPr>
        <w:t xml:space="preserve">Neither Borrower nor any of its Subsidiaries is a “covered foreign person” as that term is used in the Outbound Investment Rules. Neither Borrower nor any of its Subsidiaries currently engages, or has any present intention to engage in the future, directly or indirectly, in (i) a “covered transaction”, as that term is defined in the Outbound Investment Rules, (ii) any activity or transaction that would constitute a “covered transaction”, as that term is defined in the Outbound Investment Rules, if the Borrower or any of its Subsidiaries were a U.S. Person or (iii) any other activity that would cause the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52120"/>
                <wp:effectExtent l="0" t="0" r="0" b="0"/>
                <wp:wrapNone/>
                <wp:docPr id="99" name="Frame9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88" w:before="48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IV</w:t>
        <w:br/>
        <w:br/>
        <w:t>CONDITIONS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4.01.    </w:t>
      </w:r>
      <w:r>
        <w:rPr>
          <w:rFonts w:ascii="Times New Roman;serif" w:hAnsi="Times New Roman;serif"/>
          <w:b w:val="false"/>
          <w:color w:val="000000"/>
          <w:sz w:val="24"/>
          <w:u w:val="single"/>
        </w:rPr>
        <w:t>Restatement Effective Date</w:t>
      </w:r>
      <w:r>
        <w:rPr>
          <w:rFonts w:ascii="Times New Roman;serif" w:hAnsi="Times New Roman;serif"/>
          <w:b w:val="false"/>
          <w:color w:val="000000"/>
          <w:sz w:val="24"/>
        </w:rPr>
        <w:t xml:space="preserve">. The effectiveness of this Agreement on the Restatement Effective Date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Times New Roman;serif" w:hAnsi="Times New Roman;serif"/>
          <w:b w:val="false"/>
          <w:color w:val="000000"/>
          <w:sz w:val="24"/>
          <w:u w:val="single"/>
        </w:rPr>
        <w:t>Section 9.02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Documents</w:t>
      </w:r>
      <w:r>
        <w:rPr>
          <w:rFonts w:ascii="Times New Roman;serif" w:hAnsi="Times New Roman;serif"/>
          <w:b w:val="false"/>
          <w:color w:val="000000"/>
          <w:sz w:val="24"/>
        </w:rPr>
        <w:t>. Administrative Agent shall have received each of the following documents, each of which shall be reasonably satisfactory to the Administrative Agent (and to the extent specified below to each Lender) in form and substance: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Executed Counterparts</w:t>
      </w:r>
      <w:r>
        <w:rPr>
          <w:rFonts w:ascii="Times New Roman;serif" w:hAnsi="Times New Roman;serif"/>
          <w:b w:val="false"/>
          <w:color w:val="000000"/>
          <w:sz w:val="24"/>
        </w:rPr>
        <w:t>. From each party hereto either (1) a counterpart of this Agreement signed on behalf of such party or (2) written evidence satisfactory to the Administrative Agent (which may include telecopy or e-mail transmission of a signed signature page to this Agreement) that such party has signed a counterpart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Guarantee and Security Agreement.</w:t>
      </w:r>
      <w:r>
        <w:rPr>
          <w:color w:val="000000"/>
        </w:rPr>
        <w:t xml:space="preserve"> </w:t>
      </w:r>
      <w:r>
        <w:rPr>
          <w:rFonts w:ascii="Times New Roman;serif" w:hAnsi="Times New Roman;serif"/>
          <w:b w:val="false"/>
          <w:color w:val="000000"/>
          <w:sz w:val="24"/>
        </w:rPr>
        <w:t>The Guarantee and Security Agreement, duly executed and delivered by each of the parties to the Guarantee and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Opinion of Counsel to the Borrower</w:t>
      </w:r>
      <w:r>
        <w:rPr>
          <w:rFonts w:ascii="Times New Roman;serif" w:hAnsi="Times New Roman;serif"/>
          <w:b w:val="false"/>
          <w:color w:val="000000"/>
          <w:sz w:val="24"/>
        </w:rPr>
        <w:t xml:space="preserve">. A favorable written opinion (addressed to the Administrative Agent and the Lenders and dated the Restatement Effective Date) of Eversheds Sutherland, counsel for the Obligors, in form and substance reasonably satisfactory to the Administrative Agent and covering such matters as the Administrative Agent may reasonably request (and the Borrower hereby instructs such counsel to deliver such opinion to the Lenders and the Administrative Agent).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Corporate Documents</w:t>
      </w:r>
      <w:r>
        <w:rPr>
          <w:rFonts w:ascii="Times New Roman;serif" w:hAnsi="Times New Roman;serif"/>
          <w:b w:val="false"/>
          <w:color w:val="000000"/>
          <w:sz w:val="24"/>
        </w:rPr>
        <w:t xml:space="preserve">. The Administrative Agent shall have received a certificate of the secretary or assistant secretary of each Obligor, dated the Restatement Effective Date, certifying that attached thereto are (1) true and complete copies of the organizational documents of each Obligor certified as of a recent date by the appropriate governmental official, (2) signature and incumbency certificates of the officers of such Person executing the Loan Documents to which it is a party, (3) true and complete resolutions of the Board of Directors of each Obligor approving and authorizing the execution, delivery and performance of this Agreement and the other Loan Documents to which it is a party or by which it or its assets may be bound as of the Restatement Effective Date and, in the case of the Borrower, authorizing the borrowings hereunder, and that such resolutions are in full force and effect without modification or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52120"/>
                <wp:effectExtent l="0" t="0" r="0" b="0"/>
                <wp:wrapNone/>
                <wp:docPr id="100" name="Frame10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a good standing certificate from the applicable Governmental Authority of each Obligor’s jurisdiction of incorporation, organization or formation and in each jurisdiction in which it is qualified as a foreign corporation or other entity to do business, each dated a recent date prior to the Restatement Effective Date, and (5) such other documents and certificates as the Administrative Agent or its counsel may reasonably request relating to the organization, existence and good standing of the Obligors, and the authorization of the Transactions, all in form and substance reasonably satisfactory to the Administrative Agent and its counsel.</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Officer’s Certificate</w:t>
      </w:r>
      <w:r>
        <w:rPr>
          <w:rFonts w:ascii="Times New Roman;serif" w:hAnsi="Times New Roman;serif"/>
          <w:b w:val="false"/>
          <w:color w:val="000000"/>
          <w:sz w:val="24"/>
        </w:rPr>
        <w:t xml:space="preserve">. A certificate, dated the Restatement Effective Date and signed by a Financial Officer of the Borrower, confirming compliance with the conditions set forth in </w:t>
      </w:r>
      <w:r>
        <w:rPr>
          <w:rFonts w:ascii="Times New Roman;serif" w:hAnsi="Times New Roman;serif"/>
          <w:b w:val="false"/>
          <w:color w:val="000000"/>
          <w:sz w:val="24"/>
          <w:u w:val="single"/>
        </w:rPr>
        <w:t>Sections 4.01(e)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(h)</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Fee Letter</w:t>
      </w:r>
      <w:r>
        <w:rPr>
          <w:rFonts w:ascii="Times New Roman;serif" w:hAnsi="Times New Roman;serif"/>
          <w:b w:val="false"/>
          <w:color w:val="000000"/>
          <w:sz w:val="24"/>
        </w:rPr>
        <w:t>. The Fee Letter, duly executed and delivered by each of the parties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Liens</w:t>
      </w:r>
      <w:r>
        <w:rPr>
          <w:rFonts w:ascii="Times New Roman;serif" w:hAnsi="Times New Roman;serif"/>
          <w:b w:val="false"/>
          <w:color w:val="000000"/>
          <w:sz w:val="24"/>
        </w:rPr>
        <w:t xml:space="preserve">. The Administrative Agent shall have received results of a recent lien search in each relevant jurisdiction with respect to the Obligors, confirming the priority of the Liens in favor of the Collateral Agent created pursuant to the Security Documents and revealing no liens on any of the assets of the Borrower or its Subsidiaries except for Liens permitted under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or Liens to be discharged on or prior to the Restatement Effective Date pursuant to documentation satisfactory to the Administrative Agent. All UCC financing statements, control agreements, stock certificates and other documents or instruments required to be filed or executed and delivered in order to create, ratify and/or protect in favor of the Collateral Agent, for the benefit of the Administrative Agent and the Lenders, a first-priority perfected (subject to Eligible Liens) security interest in the Collateral (to the extent that such a security interest may be perfected by filing, possession or control under the Uniform Commercial Code) shall have been properly filed (or provided to the Administrative Agent) or executed and delivered in each jurisdiction required; provided that control agreements with respect to the Post-Closing Control Accounts shall not be required to be delivered on the Restatement Effective Date, but shall instead be delivered within the time period specified in the Post-Closing Control Account Covenant set forth in </w:t>
      </w:r>
      <w:r>
        <w:rPr>
          <w:rFonts w:ascii="Times New Roman;serif" w:hAnsi="Times New Roman;serif"/>
          <w:b w:val="false"/>
          <w:color w:val="000000"/>
          <w:sz w:val="24"/>
          <w:u w:val="single"/>
        </w:rPr>
        <w:t>Section 5.08(c)(ii)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xml:space="preserve">. The Administrative Agent and the Lenders shall have received, prior to the execution of this Agreement, (i) the audited consolidated statements of assets and liabilities and the related audited consolidated statements of operations, audited consolidated statements of changes in net assets, audited consolidated statements of cash flows and related audited consolidated schedule of investments of the Borrower and its consolidated Subsidiaries as of and for the fiscal year ended March 31, 2026, and (ii) the consolidated statements of assets and liabilities and the related consolidated statements of operations, changes in net assets, consolidated statements of cash flows and related consolidated schedule of investments of the Borrower and its consolidated Subsidiaries as of and for the fiscal quarter ended June 30, 2026, certified in writing by a Financial Officer of the Borrower as presenting fairly in all material respects the financial condition and results of operations of the Borrower and its Subsidiaries on a consolidated basis in accordance with GAAP consistently applied,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52120"/>
                <wp:effectExtent l="0" t="0" r="0" b="0"/>
                <wp:wrapNone/>
                <wp:docPr id="101" name="Frame10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normal year-end audit adjustments and the absence of footnotes. The Administrative Agent and the Lenders shall have received any other financial statements of the Borrower and its Subsidiaries as they shall have reasonably requested.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Consents</w:t>
      </w:r>
      <w:r>
        <w:rPr>
          <w:rFonts w:ascii="Times New Roman;serif" w:hAnsi="Times New Roman;serif"/>
          <w:b w:val="false"/>
          <w:color w:val="000000"/>
          <w:sz w:val="24"/>
        </w:rPr>
        <w:t>. The Borrower shall have obtained and delivered to the Administrative Agent certified copies of all consents, approvals, authorizations, registrations, or filings (other than any filing required under the Exchange Act or the rules or regulations promulgated thereunder, including any filing required on Form 8-K) required to be made or obtained by the Borrower and all guarantors in connection with the Transactions and any other evidence reasonably requested by, and reasonably satisfactory to, the Administrative Agent as to compliance with all material legal and regulatory requirements applicable to the Obligors,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No Litigation</w:t>
      </w:r>
      <w:r>
        <w:rPr>
          <w:rFonts w:ascii="Times New Roman;serif" w:hAnsi="Times New Roman;serif"/>
          <w:b w:val="false"/>
          <w:color w:val="000000"/>
          <w:sz w:val="24"/>
        </w:rPr>
        <w:t>. There shall not exist any action, suit, investigation, litigation or proceeding or other legal or regulatory developments pending or, to the knowledge of the Borrower, threatened in any court or before any arbitrator or Governmental Authority that relates to the Transactions or that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Solvency Certificate</w:t>
      </w:r>
      <w:r>
        <w:rPr>
          <w:rFonts w:ascii="Times New Roman;serif" w:hAnsi="Times New Roman;serif"/>
          <w:b w:val="false"/>
          <w:color w:val="000000"/>
          <w:sz w:val="24"/>
        </w:rPr>
        <w:t>. On the Restatement Effective Date, the Administrative Agent shall have received a solvency certificate of a Financial Officer of the Borrower dated as of the Restatement Effective Date and addressed to the Administrative Agent and the Lenders, and in form, scope and substance reasonably satisfactory to Administrative Agent, with appropriate attachments and demonstrating that both before and after giving effect to the Transactions, (a) the Borrower will be Solvent on an unconsolidated basis and (b) each Obligor will be Solvent on a consolidated basis with the other Obligors.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Due Diligence</w:t>
      </w:r>
      <w:r>
        <w:rPr>
          <w:rFonts w:ascii="Times New Roman;serif" w:hAnsi="Times New Roman;serif"/>
          <w:b w:val="false"/>
          <w:color w:val="000000"/>
          <w:sz w:val="24"/>
        </w:rPr>
        <w:t>. All customary confirmatory due diligence on the Borrower and its Subsidiaries shall have been completed by the Administrative Agent and the Lenders and the results of such due diligence shall be satisfactory to the Administrative Agent and the Lenders. No information shall have become available which the Administrative Agent reasonably believes has had, or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Default</w:t>
      </w:r>
      <w:r>
        <w:rPr>
          <w:rFonts w:ascii="Times New Roman;serif" w:hAnsi="Times New Roman;serif"/>
          <w:b w:val="false"/>
          <w:color w:val="000000"/>
          <w:sz w:val="24"/>
        </w:rPr>
        <w:t>. No Default or Event of Default shall have occurred and be continuing under this Agreement, nor any default or event of default that permits (or which upon notice, lapse of time or both, would permit) the acceleration of any Material Indebtedness, immediately before and after giving effect to the Transactions, any incurrence of Indebtedness hereunder and the use of the proceeds 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The Administrative Agent and each Lender shall have received all documentation and other information required by bank regulatory authorities under applicable “know your customer” and anti-money laundering rules and regulations, including the USA PATRIOT Act, as requested by the Administrative Agent or any Lender.</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52120"/>
                <wp:effectExtent l="0" t="0" r="0" b="0"/>
                <wp:wrapNone/>
                <wp:docPr id="102" name="Frame10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Investment Policies</w:t>
      </w:r>
      <w:r>
        <w:rPr>
          <w:rFonts w:ascii="Times New Roman;serif" w:hAnsi="Times New Roman;serif"/>
          <w:b w:val="false"/>
          <w:color w:val="000000"/>
          <w:sz w:val="24"/>
        </w:rPr>
        <w:t>. The Administrative Agent shall have received the Investment Policies as in effect on the Restatement Effective Date in form and substance reasonably satisfactory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Borrowing Base Certificate</w:t>
      </w:r>
      <w:r>
        <w:rPr>
          <w:rFonts w:ascii="Times New Roman;serif" w:hAnsi="Times New Roman;serif"/>
          <w:b w:val="false"/>
          <w:color w:val="000000"/>
          <w:sz w:val="24"/>
        </w:rPr>
        <w:t>. The Administrative Agent shall have received a Borrowing Base Certificate dated as of the Restatement Effective Date, showing a calculation of the Borrowing Base as of the date immediately prior to the Restatement Effective Date, in form and substance reasonably satisfactory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Beneficial Ownership Regulation</w:t>
      </w:r>
      <w:r>
        <w:rPr>
          <w:rFonts w:ascii="Times New Roman;serif" w:hAnsi="Times New Roman;serif"/>
          <w:b w:val="false"/>
          <w:color w:val="000000"/>
          <w:sz w:val="24"/>
        </w:rPr>
        <w:t xml:space="preserve">. To the extent the Borrower qualifies as a “legal entity customer” under the Beneficial Ownership Regulation, at least five (5) days prior to the Restatement Effective Date, any Lender that has requested, in a written notice to the Borrower at least ten (10) days prior to the Restatement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(l) shall be deemed to be satisfied).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[Reserved].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Other Documents</w:t>
      </w:r>
      <w:r>
        <w:rPr>
          <w:rFonts w:ascii="Times New Roman;serif" w:hAnsi="Times New Roman;serif"/>
          <w:b w:val="false"/>
          <w:color w:val="000000"/>
          <w:sz w:val="24"/>
        </w:rPr>
        <w:t>. The Administrative Agent shall have received such other documents, instruments, certificates, opinions and information as the Administrative Agent may reasonably request or require in form and substance reasonably satisfactory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xml:space="preserve">. The Borrower shall have paid in full (or shall pay in full simultaneously with any funding hereunder on the Restatement Effective Date with the proceeds of such Loans), to the extent not paid pursuant to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hereof, to the Administrative Agent and the Lenders all fees and expenses (including reasonable legal fees to the extent invoiced) related to this Agreement owing on or prior to the Restatement Effective Date, including any up-front fee due to any Lender on or prior to the Restatement Effective Date.</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4.02.    </w:t>
      </w:r>
      <w:r>
        <w:rPr>
          <w:rFonts w:ascii="Times New Roman;serif" w:hAnsi="Times New Roman;serif"/>
          <w:b w:val="false"/>
          <w:color w:val="000000"/>
          <w:sz w:val="24"/>
          <w:u w:val="single"/>
        </w:rPr>
        <w:t>Conditions to Each Credit Event</w:t>
      </w:r>
      <w:r>
        <w:rPr>
          <w:rFonts w:ascii="Times New Roman;serif" w:hAnsi="Times New Roman;serif"/>
          <w:b w:val="false"/>
          <w:color w:val="000000"/>
          <w:sz w:val="24"/>
        </w:rPr>
        <w:t>. The obligation of each Lender to make any Loan, and of the Issuing Bank to issue, amend, renew or extend any Letter of Credit, including in each case any such extension of credit on the Restatement Effective Date, is additionally subject to the satisfaction of the following conditions: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representations and warranties of the Borrower or any other Obligor set forth in this Agreement and in the other Loan Documents shall be true and correct in all material respects (other than any representation or warranty already qualified by materiality or Material Adverse Effect, which shall be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at the time of and immediately after giving effect to such Loan or the date of issuance, amendment, renewal or extension of such Letter of Credit, as applicable, no Default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52120"/>
                <wp:effectExtent l="0" t="0" r="0" b="0"/>
                <wp:wrapNone/>
                <wp:docPr id="103" name="Frame10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Event of Default shall have occurred and be continuing or would result from such extension of credit after giving effect thereto and to the use of proceeds thereof on a pro forma basis;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no Borrowing Base Deficiency shall exist at the time of and immediately after giving effect to such extension of credit, and either (i) the aggregate Covered Debt Amount (after giving effect to such Loan)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Loan) shall not exceed the Borrowing Base after giving effect to such Loan as well as any concurrent acquisitions of Portfolio Investments by the Borrower or payment of outstanding Loans or Other Covered Indebtedness;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after giving effect to such Loan, the Borrower shall be in pro forma compliance with each of the covenants set forth in </w:t>
      </w:r>
      <w:r>
        <w:rPr>
          <w:rFonts w:ascii="Times New Roman;serif" w:hAnsi="Times New Roman;serif"/>
          <w:b w:val="false"/>
          <w:color w:val="000000"/>
          <w:sz w:val="24"/>
          <w:u w:val="single"/>
        </w:rPr>
        <w:t>Sections 6.07(a)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the Custody Agreement, Document Custody Agreement and Control Agreement shall have been duly executed and delivered by the Borrower, the Collateral Agent, the Custodian and the Document Custodian, as applicable, and all other control arrangements required at the time by </w:t>
      </w:r>
      <w:r>
        <w:rPr>
          <w:rFonts w:ascii="Times New Roman;serif" w:hAnsi="Times New Roman;serif"/>
          <w:b w:val="false"/>
          <w:color w:val="000000"/>
          <w:sz w:val="24"/>
          <w:u w:val="single"/>
        </w:rPr>
        <w:t>Section 5.08(c)(ii)</w:t>
      </w:r>
      <w:r>
        <w:rPr>
          <w:color w:val="000000"/>
        </w:rPr>
        <w:t xml:space="preserve"> </w:t>
      </w:r>
      <w:r>
        <w:rPr>
          <w:rFonts w:ascii="Times New Roman;serif" w:hAnsi="Times New Roman;serif"/>
          <w:b w:val="false"/>
          <w:color w:val="000000"/>
          <w:sz w:val="24"/>
        </w:rPr>
        <w:t xml:space="preserve">with respect to the Obligors’ other deposit accounts and securities accounts shall have been entered into (other than, prior to the expiration of the applicable time period set forth in </w:t>
      </w:r>
      <w:r>
        <w:rPr>
          <w:rFonts w:ascii="Times New Roman;serif" w:hAnsi="Times New Roman;serif"/>
          <w:b w:val="false"/>
          <w:color w:val="000000"/>
          <w:sz w:val="24"/>
          <w:u w:val="single"/>
        </w:rPr>
        <w:t>Section 5.08(c)(ii)</w:t>
      </w:r>
      <w:r>
        <w:rPr>
          <w:color w:val="000000"/>
        </w:rPr>
        <w:t xml:space="preserve"> </w:t>
      </w:r>
      <w:r>
        <w:rPr>
          <w:rFonts w:ascii="Times New Roman;serif" w:hAnsi="Times New Roman;serif"/>
          <w:b w:val="false"/>
          <w:color w:val="000000"/>
          <w:sz w:val="24"/>
        </w:rPr>
        <w:t>for the Post-Closing Control Account Covenant, with respect to the Post-Closing Control Accounts);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proposed date of such extension of credit shall take place during the applicable Availability Period.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Borrowing, and each issuance, amendment, renewal or extension of a Letter of Credit shall be deemed to constitute a representation and warranty by the Borrower on the date thereof as to the matters specified in the preceding sentence.</w:t>
      </w:r>
    </w:p>
    <w:p>
      <w:pPr>
        <w:pStyle w:val="TextBody"/>
        <w:bidi w:val="0"/>
        <w:spacing w:lineRule="auto" w:line="288" w:before="48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w:t>
        <w:br/>
        <w:br/>
        <w:t>AFFIRMATIVE COVENANTS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Until the Termination Date, the Borrower covenants and agrees with the Lenders that: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5.01.    </w:t>
      </w:r>
      <w:r>
        <w:rPr>
          <w:rFonts w:ascii="Times New Roman;serif" w:hAnsi="Times New Roman;serif"/>
          <w:b w:val="false"/>
          <w:color w:val="000000"/>
          <w:sz w:val="24"/>
          <w:u w:val="single"/>
        </w:rPr>
        <w:t>Financial Statements and Other Information</w:t>
      </w:r>
      <w:r>
        <w:rPr>
          <w:rFonts w:ascii="Times New Roman;serif" w:hAnsi="Times New Roman;serif"/>
          <w:b w:val="false"/>
          <w:color w:val="000000"/>
          <w:sz w:val="24"/>
        </w:rPr>
        <w:t>. The Borrower will furnish to the Administrative Agent for distribution to each Lender (provided that, the Administrative Agent shall not be required to distribute any document or report to any Lender to the extent such distribution would cause the Administrative Agent to breach or violate any agreement that it has with another Person (including any non-reliance or non-disclosure letter with any Approved Third-Party Appraiser)):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within 90 days after the end of each fiscal year of the Borrower (commencing with the fiscal year ending March 31, 2017), the audited consolidated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52120"/>
                <wp:effectExtent l="0" t="0" r="0" b="0"/>
                <wp:wrapNone/>
                <wp:docPr id="104" name="Frame10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assets and liabilities and the related audited consolidated statements of operations, audited consolidated statements of changes in net assets, audited consolidated statements of cash flows and related audited consolidated schedule of investments of the Borrower and its Subsidiaries on a consolidated basis as of the end of and for such year, setting forth in each case in comparative form the figures for the previous fiscal year (to the extent full fiscal year information is available), all reported on by Grant Thornton LLP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(which report shall be unqualified as to going concern and scope of audit and shall not contain any explanatory paragraph or paragraph of emphasis with respect to going concern);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requirements set forth in this clause (a) may be fulfilled by providing to the Administrative Agent for distribution to each Lender the report filed by the Borrower with the SEC on Form 10-K for the applicable fiscal year;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within 45 days after the end of each of the first three (3) fiscal quarters of each fiscal year of the Borrower (commencing with the fiscal quarter ended September 30, 2016), the consolidated statements of assets and liabilities and the related consolidated statements of operations, consolidated statements of changes in net assets, consolidated statements of cash flows and related consolidated schedule of investments of the Borrower and its Subsidiaries on a consolidated basis as of the end of and for such fiscal quarter and the then elapsed portion of the fiscal year, setting forth in each case in comparative form the figures for (or, in the case of the statement of assets and liabilities, as of the end of) the corresponding period or periods of the previous fiscal year (to the extent such information is available for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requirements set forth in this clause (b) may be fulfilled by providing to the Administrative Agent for distribution to each Lender the report filed by the Borrower with the SEC on Form 10-Q for the applicable quarterly period;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concurrently with any delivery of financial statements under clause (a) or (b) of this Section (or, solely with respect to clause (vi) of this </w:t>
      </w:r>
      <w:r>
        <w:rPr>
          <w:rFonts w:ascii="Times New Roman;serif" w:hAnsi="Times New Roman;serif"/>
          <w:b w:val="false"/>
          <w:color w:val="000000"/>
          <w:sz w:val="24"/>
          <w:u w:val="single"/>
        </w:rPr>
        <w:t>Section 5.01(c)</w:t>
      </w:r>
      <w:r>
        <w:rPr>
          <w:rFonts w:ascii="Times New Roman;serif" w:hAnsi="Times New Roman;serif"/>
          <w:b w:val="false"/>
          <w:color w:val="000000"/>
          <w:sz w:val="24"/>
        </w:rPr>
        <w:t>, within ten (10) calendar days thereafter), a certificate of a Financial Officer of the Borrower (i)  to the extent the requirements in clauses (a) and (b) of this Section are not fulfilled by the Borrower delivering the applicable report delivered to (or filed with) the SEC, certifying that such statements are consistent with the financial statements filed by the Borrower with the SEC, (ii) certifying as to whether the Borrower has knowledge that a Default or Event of Default has occurred and, if a Default or Event of Default has occurred, specifying the details thereof and any action taken or proposed to be taken with respect thereto, (iii) setting forth reasonably detailed calculations demonstrating compliance with</w:t>
      </w:r>
      <w:r>
        <w:rPr>
          <w:color w:val="000000"/>
          <w:u w:val="single"/>
        </w:rPr>
        <w:t xml:space="preserve"> </w:t>
      </w:r>
      <w:r>
        <w:rPr>
          <w:rFonts w:ascii="Times New Roman;serif" w:hAnsi="Times New Roman;serif"/>
          <w:b w:val="false"/>
          <w:color w:val="000000"/>
          <w:sz w:val="24"/>
          <w:u w:val="single"/>
        </w:rPr>
        <w:t>Sections 6.01(b)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6.02(f)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6.03(e)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6.04(j)</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6.05(b)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6.07,</w:t>
      </w:r>
      <w:r>
        <w:rPr>
          <w:color w:val="000000"/>
        </w:rPr>
        <w:t xml:space="preserve"> </w:t>
      </w:r>
      <w:r>
        <w:rPr>
          <w:rFonts w:ascii="Times New Roman;serif" w:hAnsi="Times New Roman;serif"/>
          <w:b w:val="false"/>
          <w:color w:val="000000"/>
          <w:sz w:val="24"/>
        </w:rPr>
        <w:t xml:space="preserve">(iv) stating whether any change in GAAP as applied by (or in the application of GAAP by) the Borrower has occurred since the Restatement Effective Date (but only if the Borrower has not previously reported such change to the Administrative Agent)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452120"/>
                <wp:effectExtent l="0" t="0" r="0" b="0"/>
                <wp:wrapNone/>
                <wp:docPr id="105" name="Frame10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if any such change has occurred (and has not been previously reported to the Administrative Agent), specifying the effect of such change on the financial statements accompanying such certificate, (v) attaching a list of Subsidiaries as of the date of delivery of such certificate or a confirmation that there is no change in such information since the date of the last such list, (vi) attaching a schedule providing projected interest and principal payments for all debt Portfolio Investments as of such date, regardless of whether such Portfolio Investments are Eligible Portfolio Investments and (vii) providing a reconciliation of any difference between the assets and liabilities of the Borrower and its consolidated Subsidiaries presented in such financing statements and the assets and liabilities of the Borrower and its Subsidiaries for purposes of calculating the financial covenants in </w:t>
      </w:r>
      <w:r>
        <w:rPr>
          <w:rFonts w:ascii="Times New Roman;serif" w:hAnsi="Times New Roman;serif"/>
          <w:b w:val="false"/>
          <w:color w:val="000000"/>
          <w:sz w:val="24"/>
          <w:u w:val="single"/>
        </w:rPr>
        <w:t>Section 6.07</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as soon as available and in any event not later than twenty (20) calendar days after the end of each monthly accounting period (ending on the last day of each calendar month) of the Borrower and its Subsidiaries, commencing with the monthly accounting period ending September 30, 2016, a Borrowing Base Certificate as of the last day of such accounting period (which Borrowing Base Certificate shall include: (i) an Excel schedule containing information substantially similar to the information included on the Excel schedule included in the Borrowing Base Certificate delivered to the Administrative Agent for the period ended on August 29, 2016, (ii) a calculation of the External Quoted Value in accordance with methodologies described in </w:t>
      </w:r>
      <w:r>
        <w:rPr>
          <w:rFonts w:ascii="Times New Roman;serif" w:hAnsi="Times New Roman;serif"/>
          <w:b w:val="false"/>
          <w:color w:val="000000"/>
          <w:sz w:val="24"/>
          <w:u w:val="single"/>
        </w:rPr>
        <w:t>Sections 5.12(b)(ii)(A)(w)</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(z)</w:t>
      </w:r>
      <w:r>
        <w:rPr>
          <w:rFonts w:ascii="Times New Roman;serif" w:hAnsi="Times New Roman;serif"/>
          <w:b w:val="false"/>
          <w:color w:val="000000"/>
          <w:sz w:val="24"/>
        </w:rPr>
        <w:t xml:space="preserve">, including screenshots showing actual bid prices or, as applicable, closing prices) and (iii) if during such monthly accounting period the Borrower has sold, transferred or otherwise disposed of Portfolio Investments or Cash and Cash Equivalents to a Financing Subsidiary or a Restricted Investment pursuant to </w:t>
      </w:r>
      <w:r>
        <w:rPr>
          <w:rFonts w:ascii="Times New Roman;serif" w:hAnsi="Times New Roman;serif"/>
          <w:b w:val="false"/>
          <w:color w:val="000000"/>
          <w:sz w:val="24"/>
          <w:u w:val="single"/>
        </w:rPr>
        <w:t>Section 6.03(e)</w:t>
      </w:r>
      <w:r>
        <w:rPr>
          <w:rFonts w:ascii="Times New Roman;serif" w:hAnsi="Times New Roman;serif"/>
          <w:b w:val="false"/>
          <w:color w:val="000000"/>
          <w:sz w:val="24"/>
        </w:rPr>
        <w:t xml:space="preserve">, a certificate of a Financial Officer of the Borrower describing each such sale, transfer or other disposal and certifying that the conditions set forth in </w:t>
      </w:r>
      <w:r>
        <w:rPr>
          <w:rFonts w:ascii="Times New Roman;serif" w:hAnsi="Times New Roman;serif"/>
          <w:b w:val="false"/>
          <w:color w:val="000000"/>
          <w:sz w:val="24"/>
          <w:u w:val="single"/>
        </w:rPr>
        <w:t>Section 6.03(e)</w:t>
      </w:r>
      <w:r>
        <w:rPr>
          <w:color w:val="000000"/>
        </w:rPr>
        <w:t xml:space="preserve"> </w:t>
      </w:r>
      <w:r>
        <w:rPr>
          <w:rFonts w:ascii="Times New Roman;serif" w:hAnsi="Times New Roman;serif"/>
          <w:b w:val="false"/>
          <w:color w:val="000000"/>
          <w:sz w:val="24"/>
        </w:rPr>
        <w:t>were satisfied on the date of each such sale, transfer or other disposal;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promptly but no later than two Business Days after any Financial Officer of the Borrower shall at any time have knowledge (based upon facts and circumstances known to him) that there is a Borrowing Base Deficiency or knowledge that the Borrowing Base has declined by more than 15% from the Borrowing Base stated in the Borrowing Base Certificate last delivered by the Borrower to the Administrative Agent, a Borrowing Base Certificate as at the date such Financial Officer has knowledge of such Borrowing Base Deficiency or decline indicating the amount of the Borrowing Base Deficiency or decline as at the date such Financial Officer obtained knowledge of such deficiency or decline and the amount of the Borrowing Base Deficiency or decline as of the date not earlier than two Business Days prior to the date the Borrowing Base Certificate is delivered pursuant to this paragraph;</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promptly upon receipt thereof copies of all significant written reports submitted to the management or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52120"/>
                <wp:effectExtent l="0" t="0" r="0" b="0"/>
                <wp:wrapNone/>
                <wp:docPr id="106" name="Frame10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promptly after the same become publicly available, copies of all periodic and other reports, proxy statements and other materials sent to stockholders and filed by the Borrower or any of its Subsidiaries with the SEC or with any national securities exchange, as the case may be;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within 45 days after the end of each fiscal quarter of the Borrower, all internal and external valuation reports relating to the Eligible Portfolio Investments (including all valuation reports delivered by the Approved Third-Party Appraiser in connection with the quarterly appraisals of Unquoted Investments in accordance with </w:t>
      </w:r>
      <w:r>
        <w:rPr>
          <w:rFonts w:ascii="Times New Roman;serif" w:hAnsi="Times New Roman;serif"/>
          <w:b w:val="false"/>
          <w:color w:val="000000"/>
          <w:sz w:val="24"/>
          <w:u w:val="single"/>
        </w:rPr>
        <w:t>Section 5.12(b)(ii)(B)</w:t>
      </w:r>
      <w:r>
        <w:rPr>
          <w:rFonts w:ascii="Times New Roman;serif" w:hAnsi="Times New Roman;serif"/>
          <w:b w:val="false"/>
          <w:color w:val="000000"/>
          <w:sz w:val="24"/>
        </w:rPr>
        <w:t>), and any other information relating to the Eligible Portfolio Investments as reasonably requested by the Administrative Agent or any Lender;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within thirty (30) days after the initial closing of each Eligible Portfolio Investment that is acquired, made or entered into after the Original Effective Date, all underwriting memoranda (or, if no underwriting memorandum has been prepared, all materials similar to underwriting memoranda) for such Eligible Portfolio Investments, and any other information relating to the Eligible Portfolio Investments as reasonably requested by the Administrative Agent or any Lender;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to the extent not otherwise provided by the Custodian and/or the Document Custodian, within thirty (30) days after the end of each month, full, correct and complete updated copies of custody reports (including (i) activity reports with respect to Cash and Cash Equivalents included in the calculation of the Borrowing Base, (ii) an itemized list of each account and the amounts therein with respect to Cash and Cash Equivalents included in the calculation of the Borrowing Base and (iii) an itemized list of each Portfolio Investment held in any Custodian Account owned by the Borrower or any Subsidiary) reflecting all assets being held in any Custodian Account owned by the Borrower or any of its Subsidiaries or otherwise subject to the Custody Agreement or the Document Custody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(k)    within 45 days after the end of each fiscal quarter of the Borrower a certificate of a Financial Officer of the Borrower certifying that attached thereto is a complete and correct description of all Portfolio Investments as of the date thereof, including, with respect to each such Portfolio Investment, the name of the Borrower or Subsidiary holding such Portfolio Investment, the amount held by each and the name of the Portfolio Company of such Portfolio Investment;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(l)    to the extent such information is not otherwise available in the financial statements delivered pursuant to clause (a) or (b) of this Section, upon the request of the Administrative Agent, within five (5) Business Days of the due date set forth in clause (a) or (b) of this Section for any quarterly or annual financial statements, as the case may be, a schedule prepared in accordance with GAAP setting forth in reasonable detail with respect to each Portfolio Investment where there has been a realized gain or loss in the most recently completed fiscal quarter, (i) the cost basis of such Portfolio Investment, (ii) the realized gain or loss associated with such Portfolio Investment, (iii) the associated reversal of any previously unrealized gains or losses associated with such Portfolio Investment, (iv) the proceeds received with respect to such Portfolio Investment representing repayments of principal during the most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52120"/>
                <wp:effectExtent l="0" t="0" r="0" b="0"/>
                <wp:wrapNone/>
                <wp:docPr id="107" name="Frame10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recently ended fiscal quarter, and (v) any other amounts received with respect to such Portfolio Investment representing exit fees or prepayment penalties during the most recently ended fiscal quarter;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    any change in the information provided in any Beneficial Ownership Certification delivered to a Lender that would result in a change to the list of beneficial owners identified in such certificate;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information and documentation reasonably requested by the Administrative Agent or any Lender for purposes of compliance with applicable “know your customer” and anti-money laundering rules and regulations, including the Patriot Act and the Beneficial Ownership Regulation;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(o)    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 </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5.02.    </w:t>
      </w:r>
      <w:r>
        <w:rPr>
          <w:rFonts w:ascii="Times New Roman;serif" w:hAnsi="Times New Roman;serif"/>
          <w:b w:val="false"/>
          <w:color w:val="000000"/>
          <w:sz w:val="24"/>
          <w:u w:val="single"/>
        </w:rPr>
        <w:t>Notices of Material Events</w:t>
      </w:r>
      <w:r>
        <w:rPr>
          <w:rFonts w:ascii="Times New Roman;serif" w:hAnsi="Times New Roman;serif"/>
          <w:b w:val="false"/>
          <w:color w:val="000000"/>
          <w:sz w:val="24"/>
        </w:rPr>
        <w:t>. Upon the Borrower becoming aware of any of the following, the Borrower will furnish to the Administrative Agent and each Lender prompt written notice of the following: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occurrence of any Default or Event of Default (provided that if such Default is subsequently cured within the time periods set forth herein, the failure to provide notice of such Default shall not itself result in an Event of Default 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(i) the filing by the Borrower or any of its ERISA Affiliates of a Schedule B (or such other schedule as contains actuarial information) to IRS Form 5500 in respect of a Plan with Unfunded Pension Liabilities (and the Borrower shall furnish to the Administrative Agent a copy of such Schedule B), (ii) the occurrence of any ERISA Event that, alone or together with any other ERISA Events that have occurred, could reasonably be expected to result in liability of the Borrower in an aggregate amount exceeding $5,000,000 (and the Borrower shall furnish to the Administrative Agent a certificate of a Financial Officer of the Borrower describing such ERISA Event and the action, if any, proposed to be taken with respect to such ERISA Event and a copy of any notice filed with the PBGC or the IRS pertaining to such ERISA Event and any notices received from such Borrower or ERISA Affiliate from the PBGC or any other Governmental Authority with respect thereto), (iii) the existence of material Unfunded Pension Liabilities (taking into account only Plans with positive Unfunded Pension Liabilities) and (iv) (x) the existence of material aggregate potential Withdrawal Liability under Section 4201 of ERISA, if the Borrower and all of its ERISA Affiliates were to withdraw completely from any and all Multiemployer Plans, (y) the adoption of, or commencement of contributions to, any Plan subject to Section 412 of the Code by the Borrower or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52120"/>
                <wp:effectExtent l="0" t="0" r="0" b="0"/>
                <wp:wrapNone/>
                <wp:docPr id="108" name="Frame10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ERISA Affiliates, or (z) the adoption of any amendment to a Plan subject to Section 412 of the Code that results in a material increase in contribution obligations of the Borrower or any of its ERISA Affiliates;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any other development that results in, or could reasonably be expected to result in,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5.03.    </w:t>
      </w:r>
      <w:r>
        <w:rPr>
          <w:rFonts w:ascii="Times New Roman;serif" w:hAnsi="Times New Roman;serif"/>
          <w:b w:val="false"/>
          <w:color w:val="000000"/>
          <w:sz w:val="24"/>
          <w:u w:val="single"/>
        </w:rPr>
        <w:t>Existence; Conduct of Business</w:t>
      </w:r>
      <w:r>
        <w:rPr>
          <w:rFonts w:ascii="Times New Roman;serif" w:hAnsi="Times New Roman;serif"/>
          <w:b w:val="false"/>
          <w:color w:val="000000"/>
          <w:sz w:val="24"/>
        </w:rPr>
        <w:t xml:space="preserve">. The Borrower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prohibit any merger, consolidation, liquidation or dissolution permitted under </w:t>
      </w:r>
      <w:r>
        <w:rPr>
          <w:rFonts w:ascii="Times New Roman;serif" w:hAnsi="Times New Roman;serif"/>
          <w:b w:val="false"/>
          <w:color w:val="000000"/>
          <w:sz w:val="24"/>
          <w:u w:val="single"/>
        </w:rPr>
        <w:t>Section 6.03</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5.04.    </w:t>
      </w:r>
      <w:r>
        <w:rPr>
          <w:rFonts w:ascii="Times New Roman;serif" w:hAnsi="Times New Roman;serif"/>
          <w:b w:val="false"/>
          <w:color w:val="000000"/>
          <w:sz w:val="24"/>
          <w:u w:val="single"/>
        </w:rPr>
        <w:t>Payment of Obligations</w:t>
      </w:r>
      <w:r>
        <w:rPr>
          <w:rFonts w:ascii="Times New Roman;serif" w:hAnsi="Times New Roman;serif"/>
          <w:b w:val="false"/>
          <w:color w:val="000000"/>
          <w:sz w:val="24"/>
        </w:rPr>
        <w:t>. The Borrower will, and will cause each of its Subsidiaries to, pay its obligations, including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5.05.    </w:t>
      </w:r>
      <w:r>
        <w:rPr>
          <w:rFonts w:ascii="Times New Roman;serif" w:hAnsi="Times New Roman;serif"/>
          <w:b w:val="false"/>
          <w:color w:val="000000"/>
          <w:sz w:val="24"/>
          <w:u w:val="single"/>
        </w:rPr>
        <w:t>Maintenance of Properties; Insurance</w:t>
      </w:r>
      <w:r>
        <w:rPr>
          <w:rFonts w:ascii="Times New Roman;serif" w:hAnsi="Times New Roman;serif"/>
          <w:b w:val="false"/>
          <w:color w:val="000000"/>
          <w:sz w:val="24"/>
        </w:rPr>
        <w:t>. The Borrower will, and will cause each of its Subsidiaries to, (a) keep and maintain all property material to the conduct of its business in good working order and condition, ordinary wear and tear excepted, (b) maintain, with financially sound and reputable insurance companies, insurance in such amounts and against such risks as are customarily maintained by companies engaged in the same or similar business, operating in the same or similar locations (including, without limitation, directors and officers liability insurance) and (c) after the request of the Administrative Agent, promptly deliver to the Administrative Agent any certificate or certificates from the Borrower’s insurance broker or other documentary evidence, in each case, demonstrating the effectiveness of, or any changes to, such insurance. Each such policy of insurance (other than any director and officer liability insurance policy) shall name the Collateral Agent, for the benefit of the Administrative Agent and the Lenders, as additional insured and loss payee thereunder.</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5.06.    </w:t>
      </w:r>
      <w:r>
        <w:rPr>
          <w:rFonts w:ascii="Times New Roman;serif" w:hAnsi="Times New Roman;serif"/>
          <w:b w:val="false"/>
          <w:color w:val="000000"/>
          <w:sz w:val="24"/>
          <w:u w:val="single"/>
        </w:rPr>
        <w:t>Books and Records; Inspection and Audit Rights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Books and Records; Inspection Rights</w:t>
      </w:r>
      <w:r>
        <w:rPr>
          <w:rFonts w:ascii="Times New Roman;serif" w:hAnsi="Times New Roman;serif"/>
          <w:b w:val="false"/>
          <w:color w:val="000000"/>
          <w:sz w:val="24"/>
        </w:rPr>
        <w:t xml:space="preserve">. The Borrower will, and will cause each of its Subsidiaries to, keep books of record and account in accordance with GAAP. The Borrower will, and will cause each of its Subsidiaries to, permit any representatives designated by the Administrative Agent or any Lender, upon reasonable prior notice to the Borrower, at the sole expense of the Borrower, to (i) visit and inspect its properties, to examine and make extracts from its books and records, and (ii) discuss its affairs, finances and condition with its officers and independent accountants, all at such reasonable times and as often as reasonably requested;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452120"/>
                <wp:effectExtent l="0" t="0" r="0" b="0"/>
                <wp:wrapNone/>
                <wp:docPr id="109" name="Frame10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or such Subsidiary shall be entitled to have its representatives and advisors present during any inspection of its books and records;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the Borrower shall not be required to pay for more than two (2) such visits and inspections in any calendar year unless an Event of Default has occurred and is continuing at the time of any subsequent visits and inspections during such calendar year.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Audit Rights</w:t>
      </w:r>
      <w:r>
        <w:rPr>
          <w:rFonts w:ascii="Times New Roman;serif" w:hAnsi="Times New Roman;serif"/>
          <w:b w:val="false"/>
          <w:color w:val="000000"/>
          <w:sz w:val="24"/>
        </w:rPr>
        <w:t xml:space="preserve">.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(including, for clarity, audits of any Agency Accounts, funds transfers and custody procedures), all at such reasonable times and as often as reasonably requested. The Borrower shall pay the reasonable, documented fees and expenses of representatives retained by the Administrative Agent to conduct any such evaluation or appraisal;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shall not be required to pay such fees and expenses for more than one such evaluation or appraisal during any calendar year unless an Event of Default has occurred and is continuing at the time of any subsequent evaluation or appraisal during such calendar year. The Borrower also agrees to modify or adjust the computation of the Borrowing Base and/or the assets included in the Borrowing Base, to the extent required by the Administrative Agent or the Required Lenders as a result of any such evaluation or appraisal indicating that such computation or inclusion of assets is not consistent with the terms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Borrower demonstrates that such evaluation or appraisal is incorrect, the Borrower shall be permitted to re-adjust its computation of the Borrowing Base.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Notwithstanding the foregoing, nothing contained in this </w:t>
      </w:r>
      <w:r>
        <w:rPr>
          <w:rFonts w:ascii="Times New Roman;serif" w:hAnsi="Times New Roman;serif"/>
          <w:b w:val="false"/>
          <w:color w:val="000000"/>
          <w:sz w:val="24"/>
          <w:u w:val="single"/>
        </w:rPr>
        <w:t>Section 5.06</w:t>
      </w:r>
      <w:r>
        <w:rPr>
          <w:color w:val="000000"/>
        </w:rPr>
        <w:t xml:space="preserve"> </w:t>
      </w:r>
      <w:r>
        <w:rPr>
          <w:rFonts w:ascii="Times New Roman;serif" w:hAnsi="Times New Roman;serif"/>
          <w:b w:val="false"/>
          <w:color w:val="000000"/>
          <w:sz w:val="24"/>
        </w:rPr>
        <w:t xml:space="preserve">shall impair or affect the rights of the Administrative Agent under </w:t>
      </w:r>
      <w:r>
        <w:rPr>
          <w:rFonts w:ascii="Times New Roman;serif" w:hAnsi="Times New Roman;serif"/>
          <w:b w:val="false"/>
          <w:color w:val="000000"/>
          <w:sz w:val="24"/>
          <w:u w:val="single"/>
        </w:rPr>
        <w:t>Section 5.12(b)(ii)</w:t>
      </w:r>
      <w:r>
        <w:rPr>
          <w:color w:val="000000"/>
        </w:rPr>
        <w:t xml:space="preserve"> </w:t>
      </w:r>
      <w:r>
        <w:rPr>
          <w:rFonts w:ascii="Times New Roman;serif" w:hAnsi="Times New Roman;serif"/>
          <w:b w:val="false"/>
          <w:color w:val="000000"/>
          <w:sz w:val="24"/>
        </w:rPr>
        <w:t>in any respect.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5.07.    </w:t>
      </w:r>
      <w:r>
        <w:rPr>
          <w:rFonts w:ascii="Times New Roman;serif" w:hAnsi="Times New Roman;serif"/>
          <w:b w:val="false"/>
          <w:color w:val="000000"/>
          <w:sz w:val="24"/>
          <w:u w:val="single"/>
        </w:rPr>
        <w:t>Compliance with Laws and Agreements</w:t>
      </w:r>
      <w:r>
        <w:rPr>
          <w:rFonts w:ascii="Times New Roman;serif" w:hAnsi="Times New Roman;serif"/>
          <w:b w:val="false"/>
          <w:color w:val="000000"/>
          <w:sz w:val="24"/>
        </w:rPr>
        <w:t>. The Borrower will, and will cause each of its Subsidiaries to, comply with all laws, rules, regulations, including the Investment Company Act (if applicable to such Person), and orders of any Governmental Authority applicable to it (including rules, regulations and orders issued by the SEC) or its property and all indentures, agreements and other instruments, except where the failure to do so, individually or in the aggregate, could not reasonably be expected to result in a Material Adverse Effect. Policies and procedures will be maintained and enforced by or on behalf of the Borrower that are designed in good faith and in a commercially reasonable manner to promote and achieve compliance, in the reasonable judgment of the Borrower, by the Borrower and each of its Subsidiaries and, when acting on behalf of the Borrower or any of its Subsidiaries, their respective directors, officers, employees and agents with any applicable Anti-Corruption Laws and applicable Sanctions, in each case, giving due regard to the nature of such Person’s business and activities. The Borrower will, and will cause each of its Subsidiaries to, act in accordance with their respective Organization Documents in all material respects.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5.08.    </w:t>
      </w:r>
      <w:r>
        <w:rPr>
          <w:rFonts w:ascii="Times New Roman;serif" w:hAnsi="Times New Roman;serif"/>
          <w:b w:val="false"/>
          <w:color w:val="000000"/>
          <w:sz w:val="24"/>
          <w:u w:val="single"/>
        </w:rPr>
        <w:t>Certain Obligations Respecting Subsidiaries; Further Assurances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Subsidiary Guarantors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52120"/>
                <wp:effectExtent l="0" t="0" r="0" b="0"/>
                <wp:wrapNone/>
                <wp:docPr id="110" name="Frame11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In the event that (1) the Borrower or any of its Subsidiaries shall form or acquire any new Subsidiary (other than a Financing Subsidiary), or any other Person shall become a “Subsidiary” within the meaning of the definition thereof (other than a Financing Subsidiary) or (2) any SBIC Subsidiary shall no longer constitute a “SBIC Subsidiary” pursuant to the definition thereof (in which case such Person shall be deemed to be a “new” Subsidiary for purposes of this </w:t>
      </w:r>
      <w:r>
        <w:rPr>
          <w:rFonts w:ascii="Times New Roman;serif" w:hAnsi="Times New Roman;serif"/>
          <w:b w:val="false"/>
          <w:color w:val="000000"/>
          <w:sz w:val="24"/>
          <w:u w:val="single"/>
        </w:rPr>
        <w:t>Section 5.08</w:t>
      </w:r>
      <w:r>
        <w:rPr>
          <w:rFonts w:ascii="Times New Roman;serif" w:hAnsi="Times New Roman;serif"/>
          <w:b w:val="false"/>
          <w:color w:val="000000"/>
          <w:sz w:val="24"/>
        </w:rPr>
        <w:t xml:space="preserve">), or (3) any Structured Subsidiary shall no longer constitute a “Structured Subsidiary” pursuant to the definition thereof (including, for the avoidance of doubt, if such Structured Subsidiary ceases to have, in full force and effect, financing provided by an unaffiliated third party) (in which case such Person shall be deemed to be a “new” Subsidiary for the purposes of this </w:t>
      </w:r>
      <w:r>
        <w:rPr>
          <w:rFonts w:ascii="Times New Roman;serif" w:hAnsi="Times New Roman;serif"/>
          <w:b w:val="false"/>
          <w:color w:val="000000"/>
          <w:sz w:val="24"/>
          <w:u w:val="single"/>
        </w:rPr>
        <w:t>Section 5.08</w:t>
      </w:r>
      <w:r>
        <w:rPr>
          <w:rFonts w:ascii="Times New Roman;serif" w:hAnsi="Times New Roman;serif"/>
          <w:b w:val="false"/>
          <w:color w:val="000000"/>
          <w:sz w:val="24"/>
        </w:rPr>
        <w:t>), the Borrower will, in each case, (i) promptly provide notice thereof to the Administrative Agent and (ii) on or before thirty (30) days (or such longer period as may be agreed to by the Administrative Agent in its sole discretion) following such Person becoming a Subsidiary or such Financing Subsidiary no longer qualifying as such, cause such new Subsidiary or former Financing Subsidiary to become a “Subsidiary Guarantor” (and, thereby, an “Obligor”) under the Guarantee and Security Agreement pursuant to a Guarantee Assumption Agreement and to deliver such proof of corporate or other action, incumbency of officers, opinions of counsel and other documents as the Administrative Agent shall have reasonably requested.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Borrower acknowledges that the Administrative Agent and the Lenders have agreed to exclude each Financing Subsidiary as an Obligor only for so long as such Person qualifies as an “SBIC Subsidiary” or “Structured Subsidiary” pursuant to the definition thereof, and thereafter such Person shall no longer constitute an “SBIC Subsidiary” or “Structured Subsidiary” for any purpose of this Agreement or any other Loan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Ownership of Subsidiaries</w:t>
      </w:r>
      <w:r>
        <w:rPr>
          <w:rFonts w:ascii="Times New Roman;serif" w:hAnsi="Times New Roman;serif"/>
          <w:b w:val="false"/>
          <w:color w:val="000000"/>
          <w:sz w:val="24"/>
        </w:rPr>
        <w:t>. The Borrower will, and will cause each of its Subsidiaries to, take such action from time to time as shall be necessary to ensure that each of its Subsidiaries is a wholly owned Subsidiary.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take such action from time to time (including filing appropriate Uniform Commercial Code financing statements and executing and delivering such assignments, security agreements and other instruments) as shall be reasonably requested by the Administrative Agent to create, in favor of the Collateral Agent for the benefit of the Lenders (and any Affiliate thereof that is a party to any Hedging Agreement entered into with the Borrower) and the holders of any Secured Longer-Term Indebtedness, perfected first-priority security interests and Liens in the Collateral;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security interest or Lien shall be subject to the relevant requirements of the Security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452120"/>
                <wp:effectExtent l="0" t="0" r="0" b="0"/>
                <wp:wrapNone/>
                <wp:docPr id="111" name="Frame11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with respect to each deposit account or securities account of the Obligors (other than (A) any such accounts that are maintained by the Borrower in its capacity as “servicer” for a Financing Subsidiary or any Agency Account, (B) any such accounts which hold solely money or financial assets of a Financing Subsidiary, (C) any payroll account so long as such payroll account is coded as such, (D) withholding tax and fiduciary accounts or any trust account maintained solely on behalf of a Portfolio Investment, and (E) any account in which the aggregate value of deposits therein, together with all other such accounts under this clause (E), does not at any time exceed $75,000; provided that in the case of each of the foregoing clauses (A) through (E), no other Person (other than the depository institution at which such account is maintained) shall have “control” (within the meaning of the Uniform Commercial Code) over such account), cause each bank or securities intermediary (within the meaning of the Uniform Commercial Code) to enter into such arrangements with the Collateral Agent as shall be appropriate in order that the Collateral Agent has “control” (within the meaning of the Uniform Commercial Code) over each such deposit account or securities account (each, a “</w:t>
      </w:r>
      <w:r>
        <w:rPr>
          <w:rFonts w:ascii="Times New Roman;serif" w:hAnsi="Times New Roman;serif"/>
          <w:b w:val="false"/>
          <w:color w:val="000000"/>
          <w:sz w:val="24"/>
          <w:u w:val="single"/>
        </w:rPr>
        <w:t>Control Account</w:t>
      </w:r>
      <w:r>
        <w:rPr>
          <w:color w:val="000000"/>
        </w:rPr>
        <w:t>”</w:t>
      </w:r>
      <w:r>
        <w:rPr>
          <w:rFonts w:ascii="Times New Roman;serif" w:hAnsi="Times New Roman;serif"/>
          <w:b w:val="false"/>
          <w:color w:val="000000"/>
          <w:sz w:val="24"/>
        </w:rPr>
        <w:t>); provided that, with respect to the Post-Closing Control Accounts, the Borrower shall, and shall cause each applicable Subsidiary Guarantor to, deliver, or cause to be delivered, to the Collateral Agent a control agreement establishing such control not later than thirty (30) days after the Restatement Effective Date (or such longer period as the Administrative Agent may agree in its sole discretion) (such covenant, the “</w:t>
      </w:r>
      <w:r>
        <w:rPr>
          <w:rFonts w:ascii="Times New Roman;serif" w:hAnsi="Times New Roman;serif"/>
          <w:b w:val="false"/>
          <w:color w:val="000000"/>
          <w:sz w:val="24"/>
          <w:u w:val="single"/>
        </w:rPr>
        <w:t>Post-Closing Control Account Covenant</w:t>
      </w:r>
      <w:r>
        <w:rPr>
          <w:color w:val="000000"/>
        </w:rPr>
        <w:t>”</w:t>
      </w:r>
      <w:r>
        <w:rPr>
          <w:rFonts w:ascii="Times New Roman;serif" w:hAnsi="Times New Roman;serif"/>
          <w:b w:val="false"/>
          <w:color w:val="000000"/>
          <w:sz w:val="24"/>
        </w:rPr>
        <w:t xml:space="preserve">); and in that connection, the Borrower agrees, subject to </w:t>
      </w:r>
      <w:r>
        <w:rPr>
          <w:rFonts w:ascii="Times New Roman;serif" w:hAnsi="Times New Roman;serif"/>
          <w:b w:val="false"/>
          <w:color w:val="000000"/>
          <w:sz w:val="24"/>
          <w:u w:val="single"/>
        </w:rPr>
        <w:t>Sections 5.08(c)(iv)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below, to cause all cash and other proceeds of Portfolio Investments received by any Obligor to be immediately deposited into a Control Account (or otherwise delivered to, or registered in the name of, the Collateral Agent) and, both prior to and following such deposit, delivery or registration such cash and other proceeds shall be held in trust by the Borrower for the benefit and as the property of the Collateral Agent and shall not be commingled with any other funds or property of such Obligor or any other Person (including with any money or financial assets of the Borrower in its capacity as “servicer” for a Structured Subsidiary, or any money or financial assets of a Structured Subsidiary, or any money or financial assets of the Borrower in its capacity as an “agent” or “administrative agent” for any other Bank Loans subject to </w:t>
      </w:r>
      <w:r>
        <w:rPr>
          <w:rFonts w:ascii="Times New Roman;serif" w:hAnsi="Times New Roman;serif"/>
          <w:b w:val="false"/>
          <w:color w:val="000000"/>
          <w:sz w:val="24"/>
          <w:u w:val="single"/>
        </w:rPr>
        <w:t>Section 5.08(c)(v)</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cause the Financing Subsidiaries to execute and deliver to the Administrative Agent such certificates and agreements, in form and substance reasonably satisfactory to the Administrative Agent, as it shall determine are necessary to confirm that any Financing Subsidiary qualifies or continues to qualify as an “SBIC Subsidiary” or “Structured Subsidiary”, as applicable, pursuant to the definitions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in the case of any Portfolio Investment consisting of a Bank Loan (as defined in </w:t>
      </w:r>
      <w:r>
        <w:rPr>
          <w:rFonts w:ascii="Times New Roman;serif" w:hAnsi="Times New Roman;serif"/>
          <w:b w:val="false"/>
          <w:color w:val="000000"/>
          <w:sz w:val="24"/>
          <w:u w:val="single"/>
        </w:rPr>
        <w:t>Section 5.13</w:t>
      </w:r>
      <w:r>
        <w:rPr>
          <w:rFonts w:ascii="Times New Roman;serif" w:hAnsi="Times New Roman;serif"/>
          <w:b w:val="false"/>
          <w:color w:val="000000"/>
          <w:sz w:val="24"/>
        </w:rPr>
        <w:t xml:space="preserve">) that does not constitute all of the credit extended to the underlying borrower under the relevant underlying loan documents and a Financing Subsidiary or Restricted Investment holds any interest in the loans or other extensions of credit under such loan documents, (x)(1) cause the interest owned by such Financing Subsidiary or such Restricted Investment, as applicable, to be evidenced by a separate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52120"/>
                <wp:effectExtent l="0" t="0" r="0" b="0"/>
                <wp:wrapNone/>
                <wp:docPr id="112" name="Frame11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note or notes, which note or notes are either (A) in the name of such Financing Subsidiary or Restricted Investment, as applicable, or (B) in the name of the Borrower, endorsed in blank and delivered to the applicable Financing Subsidiary or applicable Restricted Investment, as applicable, and beneficially owned by such Financing Subsidiary or such Restricted Investments, as applicable, (or, in the case of a Noteless Assigned Loan (as defined in </w:t>
      </w:r>
      <w:r>
        <w:rPr>
          <w:rFonts w:ascii="Times New Roman;serif" w:hAnsi="Times New Roman;serif"/>
          <w:b w:val="false"/>
          <w:color w:val="000000"/>
          <w:sz w:val="24"/>
          <w:u w:val="single"/>
        </w:rPr>
        <w:t>Section 5.13</w:t>
      </w:r>
      <w:r>
        <w:rPr>
          <w:rFonts w:ascii="Times New Roman;serif" w:hAnsi="Times New Roman;serif"/>
          <w:b w:val="false"/>
          <w:color w:val="000000"/>
          <w:sz w:val="24"/>
        </w:rPr>
        <w:t xml:space="preserve">), cause the interest owned by such Financing Subsidiary or Restricted Investment, as applicable, to be evidenced by separate assignment documentation contemplated by paragraph 1(b) of </w:t>
      </w:r>
      <w:r>
        <w:rPr>
          <w:rFonts w:ascii="Times New Roman;serif" w:hAnsi="Times New Roman;serif"/>
          <w:b w:val="false"/>
          <w:color w:val="000000"/>
          <w:sz w:val="24"/>
          <w:u w:val="single"/>
        </w:rPr>
        <w:t>Schedule 1.01(d)</w:t>
      </w:r>
      <w:r>
        <w:rPr>
          <w:color w:val="000000"/>
        </w:rPr>
        <w:t xml:space="preserve"> </w:t>
      </w:r>
      <w:r>
        <w:rPr>
          <w:rFonts w:ascii="Times New Roman;serif" w:hAnsi="Times New Roman;serif"/>
          <w:b w:val="false"/>
          <w:color w:val="000000"/>
          <w:sz w:val="24"/>
        </w:rPr>
        <w:t xml:space="preserve">in the name of such Financing Subsidiary or such Restricted Investment, as applicable) and (2) not permit such Financing Subsidiary or such Restricted Investment, as applicable, to have a participation acquired from an Obligor in such underlying loan documents and the extensions of credit thereunder or any other indirect interest therein acquired from an Obligor; and (y) ensure that, subject to </w:t>
      </w:r>
      <w:r>
        <w:rPr>
          <w:rFonts w:ascii="Times New Roman;serif" w:hAnsi="Times New Roman;serif"/>
          <w:b w:val="false"/>
          <w:color w:val="000000"/>
          <w:sz w:val="24"/>
          <w:u w:val="single"/>
        </w:rPr>
        <w:t>Section 5.08(c)(v)</w:t>
      </w:r>
      <w:r>
        <w:rPr>
          <w:color w:val="000000"/>
        </w:rPr>
        <w:t xml:space="preserve"> </w:t>
      </w:r>
      <w:r>
        <w:rPr>
          <w:rFonts w:ascii="Times New Roman;serif" w:hAnsi="Times New Roman;serif"/>
          <w:b w:val="false"/>
          <w:color w:val="000000"/>
          <w:sz w:val="24"/>
        </w:rPr>
        <w:t xml:space="preserve">below, all amounts owing to any Obligor by the underlying borrower or other obligated party are remitted by such borrower or obligated party (or the applicable administrative agents, collateral agents or equivalent Person) directly to the Custodian Account and no other amounts owing by such underlying borrower or obligated party are remitted to the Custodian Account;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(v)    in the event that any Obligor is acting as an agent or administrative agent under any loan documents with respect to any Bank Loan (or is acting in an analogous agency capacity under any agreement related to any Portfolio Investment) and such Obligor does not hold all of the credit extended to the underlying borrower or issuer under the relevant underlying loan documents or other agreements, ensure that (1) all funds held by such Obligor in such capacity as agent or administrative agent are segregated from all other funds of such Obligor and clearly identified as being held in an agency capacity (an “</w:t>
      </w:r>
      <w:r>
        <w:rPr>
          <w:rFonts w:ascii="Times New Roman;serif" w:hAnsi="Times New Roman;serif"/>
          <w:b w:val="false"/>
          <w:color w:val="000000"/>
          <w:sz w:val="24"/>
          <w:u w:val="single"/>
        </w:rPr>
        <w:t>Agency Account</w:t>
      </w:r>
      <w:r>
        <w:rPr>
          <w:color w:val="000000"/>
        </w:rPr>
        <w:t>”</w:t>
      </w:r>
      <w:r>
        <w:rPr>
          <w:rFonts w:ascii="Times New Roman;serif" w:hAnsi="Times New Roman;serif"/>
          <w:b w:val="false"/>
          <w:color w:val="000000"/>
          <w:sz w:val="24"/>
        </w:rPr>
        <w:t>); (2) all amounts owing on account of such Bank Loan or Portfolio Investment by the underlying borrower or other obligated party are remitted by such borrower or obligated party to either (A) such Agency Account or (B) directly to an account in the name of the underlying lender to whom such amounts are owed (for the avoidance of doubt, no funds representing amounts owing to more than one underlying lender may be remitted to any single account other than the Agency Account); and (3) within one (1) Business Day after receipt of such funds, such Obligor acting in its capacity as agent or administrative agent shall distribute any such funds belonging to any Obligor to the Custodian Account (provided that if any distribution referred to in this clause (c) is not permitted by applicable bankruptcy law to be made within such one (1) Business Day period as a result of the bankruptcy of the underlying borrower, such Obligor shall use commercially reasonable efforts to obtain permission to make such distribution and shall make such distribution as soon as legally permitted to do so);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    cause the documentation relating to each Investment in Indebtedness described in paragraph 1 of </w:t>
      </w:r>
      <w:r>
        <w:rPr>
          <w:rFonts w:ascii="Times New Roman;serif" w:hAnsi="Times New Roman;serif"/>
          <w:b w:val="false"/>
          <w:color w:val="000000"/>
          <w:sz w:val="24"/>
          <w:u w:val="single"/>
        </w:rPr>
        <w:t>Schedule 1.01(d)</w:t>
      </w:r>
      <w:r>
        <w:rPr>
          <w:color w:val="000000"/>
        </w:rPr>
        <w:t xml:space="preserve"> </w:t>
      </w:r>
      <w:r>
        <w:rPr>
          <w:rFonts w:ascii="Times New Roman;serif" w:hAnsi="Times New Roman;serif"/>
          <w:b w:val="false"/>
          <w:color w:val="000000"/>
          <w:sz w:val="24"/>
        </w:rPr>
        <w:t>to be delivered to the Custodian as provided therein;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    in the case of any Portfolio Investment held by any Financing Subsidiary including any cash collection related thereto, ensure that such Portfolio Investment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452120"/>
                <wp:effectExtent l="0" t="0" r="0" b="0"/>
                <wp:wrapNone/>
                <wp:docPr id="113" name="Frame11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 be held in any Custodian Account, or any other account of any Obligor, and shall be segregated from the accounts holding Collateral.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contained herein, if any instrument, promissory note, agreement, document or certificate held by the Document Custodian is destroyed or lost not as a result of any action of the Borrower, then:</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in the case of any Investment in Indebtedness other than a Noteless Assigned Loan, if such destroyed or lost document is an original promissory note registered in the name of an Obligor, such original promissory note shall constitute an “Undelivered Note” and the Borrower shall have up to twenty (20) Business Days from the date when the Borrower has knowledge of such loss or destruction to deliver to the Document Custodian a replacement promissory note and comply with the requirements of paragraph (1)(c)(x) of </w:t>
      </w:r>
      <w:r>
        <w:rPr>
          <w:rFonts w:ascii="Times New Roman;serif" w:hAnsi="Times New Roman;serif"/>
          <w:b w:val="false"/>
          <w:color w:val="000000"/>
          <w:sz w:val="24"/>
          <w:u w:val="single"/>
        </w:rPr>
        <w:t>Schedule 1.01(d)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during such twenty (20) Business Day period the limitations under paragraph (1)(a)(i) and (ii) of </w:t>
      </w:r>
      <w:r>
        <w:rPr>
          <w:rFonts w:ascii="Times New Roman;serif" w:hAnsi="Times New Roman;serif"/>
          <w:b w:val="false"/>
          <w:color w:val="000000"/>
          <w:sz w:val="24"/>
          <w:u w:val="single"/>
        </w:rPr>
        <w:t>Schedule 1.01(d)</w:t>
      </w:r>
      <w:r>
        <w:rPr>
          <w:color w:val="000000"/>
        </w:rPr>
        <w:t xml:space="preserve"> </w:t>
      </w:r>
      <w:r>
        <w:rPr>
          <w:rFonts w:ascii="Times New Roman;serif" w:hAnsi="Times New Roman;serif"/>
          <w:b w:val="false"/>
          <w:color w:val="000000"/>
          <w:sz w:val="24"/>
        </w:rPr>
        <w:t>shall apply;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in the case of any Noteless Assigned Loans, if such destroyed instrument or document is an original transfer document or instrument relating to such Noteless Assigned Loan, the Borrower shall have up to twenty (20) Business Days from the date when the Borrower has knowledge of such loss or destruction to deliver to the Document Custodian a replacement instrument or document and comply with the requirements of paragraph (1)(c)(x) of </w:t>
      </w:r>
      <w:r>
        <w:rPr>
          <w:rFonts w:ascii="Times New Roman;serif" w:hAnsi="Times New Roman;serif"/>
          <w:b w:val="false"/>
          <w:color w:val="000000"/>
          <w:sz w:val="24"/>
          <w:u w:val="single"/>
        </w:rPr>
        <w:t>Schedule 1.01(d)</w:t>
      </w:r>
      <w:r>
        <w:rPr>
          <w:rFonts w:ascii="Times New Roman;serif" w:hAnsi="Times New Roman;serif"/>
          <w:b w:val="false"/>
          <w:color w:val="000000"/>
          <w:sz w:val="24"/>
        </w:rPr>
        <w:t xml:space="preserve">. </w:t>
      </w:r>
    </w:p>
    <w:p>
      <w:pPr>
        <w:pStyle w:val="TextBody"/>
        <w:bidi w:val="0"/>
        <w:spacing w:lineRule="auto" w:line="288"/>
        <w:ind w:left="0" w:right="0" w:firstLine="1440"/>
        <w:jc w:val="both"/>
        <w:rPr/>
      </w:pPr>
      <w:r>
        <w:rPr>
          <w:rFonts w:ascii="Times New Roman;serif" w:hAnsi="Times New Roman;serif"/>
          <w:b w:val="false"/>
          <w:color w:val="000000"/>
          <w:sz w:val="24"/>
        </w:rPr>
        <w:t>SECTION 5.09.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The Borrower will use the proceeds of the Loans and the issuances of Letters of Credit only for general corporate purposes of the Borrower and its Subsidiaries (other than the Financing Subsidiaries except as expressly permitted under </w:t>
      </w:r>
      <w:r>
        <w:rPr>
          <w:rFonts w:ascii="Times New Roman;serif" w:hAnsi="Times New Roman;serif"/>
          <w:b w:val="false"/>
          <w:color w:val="000000"/>
          <w:sz w:val="24"/>
          <w:u w:val="single"/>
        </w:rPr>
        <w:t>Section 6.03(e)</w:t>
      </w:r>
      <w:r>
        <w:rPr>
          <w:rFonts w:ascii="Times New Roman;serif" w:hAnsi="Times New Roman;serif"/>
          <w:b w:val="false"/>
          <w:color w:val="000000"/>
          <w:sz w:val="24"/>
        </w:rPr>
        <w:t xml:space="preserve">) in the ordinary course of business, including making distributions not prohibited by this Agreement, making payments on Indebtedness of the Obligors to the extent permitted under this Agreement and the acquisition and funding (either directly or through one or more wholly-owned Subsidiary Guarantors) of leveraged loans, mezzanine loans, high-yield securities, convertible securities, preferred stock, common stock and other Portfolio Investments, in each case to the extent not prohibited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neither the Administrative Agent nor any Lender shall have any responsibility as to the use of any of such proceeds. No part of the proceeds of any Loan will be used in violation of applicable law, rule or regulation or, directly or indirectly, for the purpose, whether immediate, incidental or ultimate, of buying or carrying any Margin Stock. On the first day (if any) an Obligor acquires any Margin Stock or at any other time requested by the Administrative Agent or any Lender, the Borrower shall furnish to the Administrative Agent and each Lender a statement to the foregoing effect in conformity with the requirements of FR Form G-3 or FR Form U-1, as applicable, referred to in Regulation U. Margin Stock shall be purchased by the Obligors only with the proceeds of Indebtedness not directly or indirectly secured by Margin Stock (within the meaning of Regulation U), or with the proceeds of equity capital of the Borrower. No Obligor will, to its actual knowledge, directly or indirectly use the proceeds of the Loans or otherwise make available such proceeds (I) to any Person for the purpose of financing the activities of any Person, or in any country or territory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52120"/>
                <wp:effectExtent l="0" t="0" r="0" b="0"/>
                <wp:wrapNone/>
                <wp:docPr id="114" name="Frame11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that, at the time of such funding, is or whose government is (A) subject to, or the subject of, any Sanctions, or in any other manner that would result in a violation of Sanctions by any party to this Agreement, or (B) organized or resident in a Sanctioned Country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Laws. </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5.10.    </w:t>
      </w:r>
      <w:r>
        <w:rPr>
          <w:rFonts w:ascii="Times New Roman;serif" w:hAnsi="Times New Roman;serif"/>
          <w:b w:val="false"/>
          <w:color w:val="000000"/>
          <w:sz w:val="24"/>
          <w:u w:val="single"/>
        </w:rPr>
        <w:t>Status of RIC and BDC</w:t>
      </w:r>
      <w:r>
        <w:rPr>
          <w:rFonts w:ascii="Times New Roman;serif" w:hAnsi="Times New Roman;serif"/>
          <w:b w:val="false"/>
          <w:color w:val="000000"/>
          <w:sz w:val="24"/>
        </w:rPr>
        <w:t xml:space="preserve">. The Borrower shall at all times maintain its status as a “business development company” under the Investment Company Act and as a RIC under the Code. The Borrower shall remain an internally managed business development company and shall not submit any vote to its shareholder to approve any advisory agreement or contract. </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5.11.    </w:t>
      </w:r>
      <w:r>
        <w:rPr>
          <w:rFonts w:ascii="Times New Roman;serif" w:hAnsi="Times New Roman;serif"/>
          <w:b w:val="false"/>
          <w:color w:val="000000"/>
          <w:sz w:val="24"/>
          <w:u w:val="single"/>
        </w:rPr>
        <w:t>Investment Policies</w:t>
      </w:r>
      <w:r>
        <w:rPr>
          <w:rFonts w:ascii="Times New Roman;serif" w:hAnsi="Times New Roman;serif"/>
          <w:b w:val="false"/>
          <w:color w:val="000000"/>
          <w:sz w:val="24"/>
        </w:rPr>
        <w:t>. The Borrower shall at all times be in compliance in all material respects with its Investment Policies, as amended by Permitted Policy Amendments.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SECTION 5.12.    Portfolio Valuation and Diversification Etc.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Industry Classification Groups</w:t>
      </w:r>
      <w:r>
        <w:rPr>
          <w:rFonts w:ascii="Times New Roman;serif" w:hAnsi="Times New Roman;serif"/>
          <w:b w:val="false"/>
          <w:color w:val="000000"/>
          <w:sz w:val="24"/>
        </w:rPr>
        <w:t xml:space="preserve">. For purposes of this Agreement, the Borrower shall assign each Eligible Portfolio Investment to an Industry Classification Group as reasonably determined by the Borrower. To the extent that the Borrower reasonably determines that any Eligible Portfolio Investment is not adequately correlated with the risks of other Eligible Portfolio Investments in an Industry Classification Group, such Eligible Portfolio Investment may be assigned by the Borrower to an Industry Classification Group that is more closely correlated to such Eligible Portfolio Investment.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Portfolio Valuation Etc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Settlement Date Basis</w:t>
      </w:r>
      <w:r>
        <w:rPr>
          <w:rFonts w:ascii="Times New Roman;serif" w:hAnsi="Times New Roman;serif"/>
          <w:b w:val="false"/>
          <w:color w:val="000000"/>
          <w:sz w:val="24"/>
        </w:rPr>
        <w:t>. For purposes of this Agreement, all determinations of whether a Portfolio Investment is an Eligible Portfolio Investment shall be determined on a settlement-date basis (meaning that any Portfolio Investment that has been purchased will not be treated as an Eligible Portfolio Investment until such purchase has settled, and any Eligible Portfolio Investment which has been sold will not be excluded as an Eligible Portfolio Investment until such sale has settled), provided that no such investment shall be included as an Eligible Portfolio Investment to the extent it has not been paid for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Determination of Values</w:t>
      </w:r>
      <w:r>
        <w:rPr>
          <w:rFonts w:ascii="Times New Roman;serif" w:hAnsi="Times New Roman;serif"/>
          <w:b w:val="false"/>
          <w:color w:val="000000"/>
          <w:sz w:val="24"/>
        </w:rPr>
        <w:t>. The Borrower will conduct reviews of the value to be assigned to each of its Eligible Portfolio Investments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Quoted Investments External Review</w:t>
      </w:r>
      <w:r>
        <w:rPr>
          <w:rFonts w:ascii="Times New Roman;serif" w:hAnsi="Times New Roman;serif"/>
          <w:b w:val="false"/>
          <w:color w:val="000000"/>
          <w:sz w:val="24"/>
        </w:rPr>
        <w:t>. With respect to Eligible Portfolio Investments (including Cash Equivalents) traded in an active and orderly market for which market quotations are readily available (“</w:t>
      </w:r>
      <w:r>
        <w:rPr>
          <w:rFonts w:ascii="Times New Roman;serif" w:hAnsi="Times New Roman;serif"/>
          <w:b w:val="false"/>
          <w:color w:val="000000"/>
          <w:sz w:val="24"/>
          <w:u w:val="single"/>
        </w:rPr>
        <w:t>Quoted Investments</w:t>
      </w:r>
      <w:r>
        <w:rPr>
          <w:color w:val="000000"/>
        </w:rPr>
        <w:t>”</w:t>
      </w:r>
      <w:r>
        <w:rPr>
          <w:rFonts w:ascii="Times New Roman;serif" w:hAnsi="Times New Roman;serif"/>
          <w:b w:val="false"/>
          <w:color w:val="000000"/>
          <w:sz w:val="24"/>
        </w:rPr>
        <w:t>), the Borrower shall, not less frequently than once each calendar week, determine the market value of such Quoted Investments which shall, in each case, be determined in accordance with one of the following methodologies as selected by the Borrower (each such value, an “</w:t>
      </w:r>
      <w:r>
        <w:rPr>
          <w:rFonts w:ascii="Times New Roman;serif" w:hAnsi="Times New Roman;serif"/>
          <w:b w:val="false"/>
          <w:color w:val="000000"/>
          <w:sz w:val="24"/>
          <w:u w:val="single"/>
        </w:rPr>
        <w:t>External Quoted Value</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452120"/>
                <wp:effectExtent l="0" t="0" r="0" b="0"/>
                <wp:wrapNone/>
                <wp:docPr id="115" name="Frame11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    in the case of public and 144A securities, the average of the most recent bid prices as determined by two Approved Dealers selected by the Borrower,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in the case of Bank Loans, the average of the most recent bid prices as determined by two Approved Dealers selected by the Borrower or an Approved Pricing Service which makes reference to at least two Approved Dealers with respect to such Bank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    in the case of any Quoted Investment traded on an exchange, the closing price for such Eligible Portfolio Investment most recently posted on such exchange,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(z)    in the case of any other Quoted Investment, the fair market value thereof as determined by an Approved Pricing Service;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Unquoted Investments External Review</w:t>
      </w:r>
      <w:r>
        <w:rPr>
          <w:rFonts w:ascii="Times New Roman;serif" w:hAnsi="Times New Roman;serif"/>
          <w:b w:val="false"/>
          <w:color w:val="000000"/>
          <w:sz w:val="24"/>
        </w:rPr>
        <w:t>. With respect to Eligible Portfolio Investments for which market quotations are not readily available (“</w:t>
      </w:r>
      <w:r>
        <w:rPr>
          <w:rFonts w:ascii="Times New Roman;serif" w:hAnsi="Times New Roman;serif"/>
          <w:b w:val="false"/>
          <w:color w:val="000000"/>
          <w:sz w:val="24"/>
          <w:u w:val="single"/>
        </w:rPr>
        <w:t>Unquoted Investments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(x)    Commencing with the quarter ending September 30, 2016 and for each fiscal quarter thereafter (or such other dates as are reasonably agreed by the Borrower and the Administrative Agent (provided that such testing dates shall occur not less than quarterly), each a “</w:t>
      </w:r>
      <w:r>
        <w:rPr>
          <w:rFonts w:ascii="Times New Roman;serif" w:hAnsi="Times New Roman;serif"/>
          <w:b w:val="false"/>
          <w:color w:val="000000"/>
          <w:sz w:val="24"/>
          <w:u w:val="single"/>
        </w:rPr>
        <w:t>Valuation Testing Date</w:t>
      </w:r>
      <w:r>
        <w:rPr>
          <w:color w:val="000000"/>
        </w:rPr>
        <w:t>”</w:t>
      </w:r>
      <w:r>
        <w:rPr>
          <w:rFonts w:ascii="Times New Roman;serif" w:hAnsi="Times New Roman;serif"/>
          <w:b w:val="false"/>
          <w:color w:val="000000"/>
          <w:sz w:val="24"/>
        </w:rPr>
        <w:t>), the Administrative Agent through an Independent Valuation Provider will, solely for the purposes of determining the Borrowing Base, test the values as of such Valuation Testing Date of those Unquoted Investments that are Portfolio Investments included in the Borrowing Base selected by the Administrative Agent (such selected assets, the “</w:t>
      </w:r>
      <w:r>
        <w:rPr>
          <w:rFonts w:ascii="Times New Roman;serif" w:hAnsi="Times New Roman;serif"/>
          <w:b w:val="false"/>
          <w:color w:val="000000"/>
          <w:sz w:val="24"/>
          <w:u w:val="single"/>
        </w:rPr>
        <w:t>IVP Tested Assets</w:t>
      </w:r>
      <w:r>
        <w:rPr>
          <w:color w:val="000000"/>
        </w:rPr>
        <w:t xml:space="preserve">” </w:t>
      </w:r>
      <w:r>
        <w:rPr>
          <w:rFonts w:ascii="Times New Roman;serif" w:hAnsi="Times New Roman;serif"/>
          <w:b w:val="false"/>
          <w:color w:val="000000"/>
          <w:sz w:val="24"/>
        </w:rPr>
        <w:t>and such value, the “</w:t>
      </w:r>
      <w:r>
        <w:rPr>
          <w:rFonts w:ascii="Times New Roman;serif" w:hAnsi="Times New Roman;serif"/>
          <w:b w:val="false"/>
          <w:color w:val="000000"/>
          <w:sz w:val="24"/>
          <w:u w:val="single"/>
        </w:rPr>
        <w:t>IVP External Unquoted Value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fair value of such Portfolio Investments tested by the Independent Valuation Provider as of any Valuation Testing Date shall be approximately 25% (but in no event shall exceed 30%) of the aggregate value of the Unquoted Investments in the Borrowing Base (the determination of fair value for such percentage thresholds shall be based off of the last determination of value of the Portfolio Investments pursuant to this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the Administrative Agent shall provide written notice to the Borrower, setting forth a description of which Unquoted Investments shall be IVP Tested Assets as of such Valuation Testing Date, not later than 15 days prior to the Valuation Testing Date (or such later date as agreed to between the Administrative Agent and the Borrower). Each such valuation report shall also include the information required to comply with clause (ii) of paragraph 7 and paragraph 22 of </w:t>
      </w:r>
      <w:r>
        <w:rPr>
          <w:rFonts w:ascii="Times New Roman;serif" w:hAnsi="Times New Roman;serif"/>
          <w:b w:val="false"/>
          <w:color w:val="000000"/>
          <w:sz w:val="24"/>
          <w:u w:val="single"/>
        </w:rPr>
        <w:t>Schedule 1.01(d)</w:t>
      </w:r>
      <w:r>
        <w:rPr>
          <w:color w:val="000000"/>
        </w:rPr>
        <w:t xml:space="preserve"> </w:t>
      </w:r>
      <w:r>
        <w:rPr>
          <w:rFonts w:ascii="Times New Roman;serif" w:hAnsi="Times New Roman;serif"/>
          <w:b w:val="false"/>
          <w:color w:val="000000"/>
          <w:sz w:val="24"/>
        </w:rPr>
        <w:t>for an IVP Tested Asset (to the extent such provisions are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452120"/>
                <wp:effectExtent l="0" t="0" r="0" b="0"/>
                <wp:wrapNone/>
                <wp:docPr id="116" name="Frame11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(y)    The Borrower shall value all Unquoted Investments as of such Valuation Testing Date in a manner consistent with its “Valuation Policy”, as amended by Permitted Policy Amendments, and use an Approved Third-Party Appraiser to assist the Board of Directors of the Borrower in determining the value of at least 35% of the aggregate value of the Unquoted Investments in the Borrowing Base (such selected assets, the “</w:t>
      </w:r>
      <w:r>
        <w:rPr>
          <w:rFonts w:ascii="Times New Roman;serif" w:hAnsi="Times New Roman;serif"/>
          <w:b w:val="false"/>
          <w:color w:val="000000"/>
          <w:sz w:val="24"/>
          <w:u w:val="single"/>
        </w:rPr>
        <w:t>Borrower Tested Assets</w:t>
      </w:r>
      <w:r>
        <w:rPr>
          <w:color w:val="000000"/>
        </w:rPr>
        <w:t>”</w:t>
      </w:r>
      <w:r>
        <w:rPr>
          <w:rFonts w:ascii="Times New Roman;serif" w:hAnsi="Times New Roman;serif"/>
          <w:b w:val="false"/>
          <w:color w:val="000000"/>
          <w:sz w:val="24"/>
        </w:rPr>
        <w:t>, and such value, the “</w:t>
      </w:r>
      <w:r>
        <w:rPr>
          <w:rFonts w:ascii="Times New Roman;serif" w:hAnsi="Times New Roman;serif"/>
          <w:b w:val="false"/>
          <w:color w:val="000000"/>
          <w:sz w:val="24"/>
          <w:u w:val="single"/>
        </w:rPr>
        <w:t>Borrower External Unquoted Value</w:t>
      </w:r>
      <w:r>
        <w:rPr>
          <w:color w:val="000000"/>
        </w:rPr>
        <w:t>”</w:t>
      </w:r>
      <w:r>
        <w:rPr>
          <w:rFonts w:ascii="Times New Roman;serif" w:hAnsi="Times New Roman;serif"/>
          <w:b w:val="false"/>
          <w:color w:val="000000"/>
          <w:sz w:val="24"/>
        </w:rPr>
        <w:t xml:space="preserve">) for which the determination of fair value for such 35% threshold shall be based off of the last determination of the value of the Portfolio Investments as of each Valuation Testing Date, such assistance each quarter to include providing the Board of Directors (with a copy to the Administrative Agent) with a written independent valuation report;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notwithstanding anything to the contrary contained herein, the fair market value of any Portfolio Investment that has not been valued by an Independent Valuation Provider or an Approved Third-Party Appraiser for more than three fiscal quarters shall be zero until such asset is valued by an Independent Valuation Provider or an Approved Third-Party Appraiser. Each such valuation report shall also include the information required to comply with clause (ii) of paragraph 7 and paragraph 22 of </w:t>
      </w:r>
      <w:r>
        <w:rPr>
          <w:rFonts w:ascii="Times New Roman;serif" w:hAnsi="Times New Roman;serif"/>
          <w:b w:val="false"/>
          <w:color w:val="000000"/>
          <w:sz w:val="24"/>
          <w:u w:val="single"/>
        </w:rPr>
        <w:t>Schedule 1.01(d)</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(z)    The Administrative Agent (on its own initiative or upon the request of the holders of a majority of the outstanding Loans) shall have sole and absolute discretion exercised in good faith to reduce the value of any Eligible Portfolio Investment included in the Borrowing Base that are not IVP Tested Assets, or to reject Collateral from inclusion in the Borrowing Base that are not IVP Tested Assets (the “</w:t>
      </w:r>
      <w:r>
        <w:rPr>
          <w:rFonts w:ascii="Times New Roman;serif" w:hAnsi="Times New Roman;serif"/>
          <w:b w:val="false"/>
          <w:color w:val="000000"/>
          <w:sz w:val="24"/>
          <w:u w:val="single"/>
        </w:rPr>
        <w:t>Revalue Right</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exercise of Administrative Agent’s Revalue Right shall not result in more than a 10% aggregate reduction in the Borrowing Base in any fiscal quarter of the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Internal Review</w:t>
      </w:r>
      <w:r>
        <w:rPr>
          <w:rFonts w:ascii="Times New Roman;serif" w:hAnsi="Times New Roman;serif"/>
          <w:b w:val="false"/>
          <w:color w:val="000000"/>
          <w:sz w:val="24"/>
        </w:rPr>
        <w:t>. The Borrower shall conduct internal reviews to determine the value of all Eligible Portfolio Investments at least once each calendar week which shall take into account any events of which the Borrower has knowledge that adversely affect the value of any Eligible Portfolio Investment (each such value, an “</w:t>
      </w:r>
      <w:r>
        <w:rPr>
          <w:rFonts w:ascii="Times New Roman;serif" w:hAnsi="Times New Roman;serif"/>
          <w:b w:val="false"/>
          <w:color w:val="000000"/>
          <w:sz w:val="24"/>
          <w:u w:val="single"/>
        </w:rPr>
        <w:t>Internal Value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Value of Quoted Investments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Sections 5.12(b)(ii)(G)</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5.12(b)(iii)</w:t>
      </w:r>
      <w:r>
        <w:rPr>
          <w:rFonts w:ascii="Times New Roman;serif" w:hAnsi="Times New Roman;serif"/>
          <w:b w:val="false"/>
          <w:color w:val="000000"/>
          <w:sz w:val="24"/>
        </w:rPr>
        <w:t xml:space="preserve">, the “Value” of each Quoted Investment for all purposes of this Agreement shall be the lowest of (1) the Internal Value of such Quoted Investment as most recently determined by the Borrower pursuant to </w:t>
      </w:r>
      <w:r>
        <w:rPr>
          <w:rFonts w:ascii="Times New Roman;serif" w:hAnsi="Times New Roman;serif"/>
          <w:b w:val="false"/>
          <w:color w:val="000000"/>
          <w:sz w:val="24"/>
          <w:u w:val="single"/>
        </w:rPr>
        <w:t>Section 5.12(b)(ii)(C)</w:t>
      </w:r>
      <w:r>
        <w:rPr>
          <w:rFonts w:ascii="Times New Roman;serif" w:hAnsi="Times New Roman;serif"/>
          <w:b w:val="false"/>
          <w:color w:val="000000"/>
          <w:sz w:val="24"/>
        </w:rPr>
        <w:t xml:space="preserve">, (2) the External Quoted Value of such Quoted Investment as most recently determined pursuant to </w:t>
      </w:r>
      <w:r>
        <w:rPr>
          <w:rFonts w:ascii="Times New Roman;serif" w:hAnsi="Times New Roman;serif"/>
          <w:b w:val="false"/>
          <w:color w:val="000000"/>
          <w:sz w:val="24"/>
          <w:u w:val="single"/>
        </w:rPr>
        <w:t>Section 5.12(b)(ii)(A)</w:t>
      </w:r>
      <w:r>
        <w:rPr>
          <w:color w:val="000000"/>
        </w:rPr>
        <w:t xml:space="preserve"> </w:t>
      </w:r>
      <w:r>
        <w:rPr>
          <w:rFonts w:ascii="Times New Roman;serif" w:hAnsi="Times New Roman;serif"/>
          <w:b w:val="false"/>
          <w:color w:val="000000"/>
          <w:sz w:val="24"/>
        </w:rPr>
        <w:t xml:space="preserve">and (3) if such Quoted Investment is a debt investment, the par or face value of such Quoted Investment.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452120"/>
                <wp:effectExtent l="0" t="0" r="0" b="0"/>
                <wp:wrapNone/>
                <wp:docPr id="117" name="Frame11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Value of Unquoted Investments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Sections 5.12(b)(ii)(G)</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5.12(b)(iii)</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 xml:space="preserve">(x)     if the Internal Value of any Unquoted Investment as most recently determined by the Borrower pursuant to </w:t>
      </w:r>
      <w:r>
        <w:rPr>
          <w:rFonts w:ascii="Times New Roman;serif" w:hAnsi="Times New Roman;serif"/>
          <w:b w:val="false"/>
          <w:color w:val="000000"/>
          <w:sz w:val="24"/>
          <w:u w:val="single"/>
        </w:rPr>
        <w:t xml:space="preserve">Section 5.12(b)(ii)(C) </w:t>
      </w:r>
      <w:r>
        <w:rPr>
          <w:rFonts w:ascii="Times New Roman;serif" w:hAnsi="Times New Roman;serif"/>
          <w:b w:val="false"/>
          <w:color w:val="000000"/>
          <w:sz w:val="24"/>
        </w:rPr>
        <w:t xml:space="preserve">falls below the range of the IVP External Unquoted Value or the Borrower External Unquoted Value of such Unquoted Investment as most recently determined pursuant to </w:t>
      </w:r>
      <w:r>
        <w:rPr>
          <w:rFonts w:ascii="Times New Roman;serif" w:hAnsi="Times New Roman;serif"/>
          <w:b w:val="false"/>
          <w:color w:val="000000"/>
          <w:sz w:val="24"/>
          <w:u w:val="single"/>
        </w:rPr>
        <w:t>Section 5.12(b)(ii)(B)</w:t>
      </w:r>
      <w:r>
        <w:rPr>
          <w:rFonts w:ascii="Times New Roman;serif" w:hAnsi="Times New Roman;serif"/>
          <w:b w:val="false"/>
          <w:color w:val="000000"/>
          <w:sz w:val="24"/>
        </w:rPr>
        <w:t>, then the “Value” of such Unquoted Investment for all purposes of this Agreement shall be deemed to be the lower of (i) the Internal Value and (ii) if such Unquoted Investment is a debt investment, the par or face value of such Unquoted Investment;</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 xml:space="preserve">(y)    (i) if the Internal Value of any Unquoted Investment as most recently determined by the Borrower pursuant to </w:t>
      </w:r>
      <w:r>
        <w:rPr>
          <w:rFonts w:ascii="Times New Roman;serif" w:hAnsi="Times New Roman;serif"/>
          <w:b w:val="false"/>
          <w:color w:val="000000"/>
          <w:sz w:val="24"/>
          <w:u w:val="single"/>
        </w:rPr>
        <w:t>Section 5.12(b)(ii)(C)</w:t>
      </w:r>
      <w:r>
        <w:rPr>
          <w:color w:val="000000"/>
        </w:rPr>
        <w:t xml:space="preserve"> </w:t>
      </w:r>
      <w:r>
        <w:rPr>
          <w:rFonts w:ascii="Times New Roman;serif" w:hAnsi="Times New Roman;serif"/>
          <w:b w:val="false"/>
          <w:color w:val="000000"/>
          <w:sz w:val="24"/>
        </w:rPr>
        <w:t xml:space="preserve">falls above the range of the Borrower External Unquoted Value of such Unquoted Investment as most recently determined pursuant to </w:t>
      </w:r>
      <w:r>
        <w:rPr>
          <w:rFonts w:ascii="Times New Roman;serif" w:hAnsi="Times New Roman;serif"/>
          <w:b w:val="false"/>
          <w:color w:val="000000"/>
          <w:sz w:val="24"/>
          <w:u w:val="single"/>
        </w:rPr>
        <w:t>Section 5.12(b)(ii)(B)</w:t>
      </w:r>
      <w:r>
        <w:rPr>
          <w:rFonts w:ascii="Times New Roman;serif" w:hAnsi="Times New Roman;serif"/>
          <w:b w:val="false"/>
          <w:color w:val="000000"/>
          <w:sz w:val="24"/>
        </w:rPr>
        <w:t>, then the “Value” of such Unquoted Investment for all purposes of this Agreement shall be deemed to be the lower of (i) the midpoint of the range of the Borrower External Unquoted Value and (ii) if such Unquoted Investment is a debt investment, the par or face value of such Unquoted Investment;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if the Internal Value of any Unquoted Investment as most recently determined by the Borrower pursuant to </w:t>
      </w:r>
      <w:r>
        <w:rPr>
          <w:rFonts w:ascii="Times New Roman;serif" w:hAnsi="Times New Roman;serif"/>
          <w:b w:val="false"/>
          <w:color w:val="000000"/>
          <w:sz w:val="24"/>
          <w:u w:val="single"/>
        </w:rPr>
        <w:t>Section 5.12(b)(ii)(C)</w:t>
      </w:r>
      <w:r>
        <w:rPr>
          <w:color w:val="000000"/>
        </w:rPr>
        <w:t xml:space="preserve"> </w:t>
      </w:r>
      <w:r>
        <w:rPr>
          <w:rFonts w:ascii="Times New Roman;serif" w:hAnsi="Times New Roman;serif"/>
          <w:b w:val="false"/>
          <w:color w:val="000000"/>
          <w:sz w:val="24"/>
        </w:rPr>
        <w:t xml:space="preserve">falls more than 5% above the midpoint of the range of the IVP External Unquoted Value of such Unquoted Investment as most recently determined pursuant to </w:t>
      </w:r>
      <w:r>
        <w:rPr>
          <w:rFonts w:ascii="Times New Roman;serif" w:hAnsi="Times New Roman;serif"/>
          <w:b w:val="false"/>
          <w:color w:val="000000"/>
          <w:sz w:val="24"/>
          <w:u w:val="single"/>
        </w:rPr>
        <w:t>Section 5.12(b)(ii)(B)</w:t>
      </w:r>
      <w:r>
        <w:rPr>
          <w:rFonts w:ascii="Times New Roman;serif" w:hAnsi="Times New Roman;serif"/>
          <w:b w:val="false"/>
          <w:color w:val="000000"/>
          <w:sz w:val="24"/>
        </w:rPr>
        <w:t>, then the “Value” of such Unquoted Investment for all purposes of this Agreement shall be deemed to be the lower of (i) the midpoint of the range of the IVP External Unquoted Value and (ii) if such Unquoted Investment is a debt investment, the par or face value of such Unquoted Investment; and</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 xml:space="preserve">(z)    if the Internal Value of any Unquoted Investment as most recently determined by the Borrower pursuant to </w:t>
      </w:r>
      <w:r>
        <w:rPr>
          <w:rFonts w:ascii="Times New Roman;serif" w:hAnsi="Times New Roman;serif"/>
          <w:b w:val="false"/>
          <w:color w:val="000000"/>
          <w:sz w:val="24"/>
          <w:u w:val="single"/>
        </w:rPr>
        <w:t>Section 5.12(b)(ii)(C)</w:t>
      </w:r>
      <w:r>
        <w:rPr>
          <w:color w:val="000000"/>
        </w:rPr>
        <w:t xml:space="preserve"> </w:t>
      </w:r>
      <w:r>
        <w:rPr>
          <w:rFonts w:ascii="Times New Roman;serif" w:hAnsi="Times New Roman;serif"/>
          <w:b w:val="false"/>
          <w:color w:val="000000"/>
          <w:sz w:val="24"/>
        </w:rPr>
        <w:t xml:space="preserve">is within the range of the Borrower External Unquoted Value, or within the range of or not more than 5% above the midpoint of the range of the IVP External Unquoted Value, of such Unquoted Investment as most recently determined pursuant to </w:t>
      </w:r>
      <w:r>
        <w:rPr>
          <w:rFonts w:ascii="Times New Roman;serif" w:hAnsi="Times New Roman;serif"/>
          <w:b w:val="false"/>
          <w:color w:val="000000"/>
          <w:sz w:val="24"/>
          <w:u w:val="single"/>
        </w:rPr>
        <w:t>Section 5.12(b)(ii)(B)</w:t>
      </w:r>
      <w:r>
        <w:rPr>
          <w:rFonts w:ascii="Times New Roman;serif" w:hAnsi="Times New Roman;serif"/>
          <w:b w:val="false"/>
          <w:color w:val="000000"/>
          <w:sz w:val="24"/>
        </w:rPr>
        <w:t>, then the “Value” of such Unquoted Investment for all purposes of this Agreement shall be deemed to be the lower of (i) the Internal Value and (ii) if such Unquoted Investment is a debt investment, the par or face value of such Unquoted Investment;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except that: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if the difference between the highest and lowest Borrower External Unquoted Value in such range exceeds an amount equal to 6% (or, with respect to determining the value of an Unquoted Investment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452120"/>
                <wp:effectExtent l="0" t="0" r="0" b="0"/>
                <wp:wrapNone/>
                <wp:docPr id="118" name="Frame11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is Performing Common Equity, 15%) of the midpoint of such range, the “Value” of such Unquoted Investment for all purposes of this Agreement shall instead be deemed to be the lowest of (i) the lowest Borrower External Unquoted Value in such range, (ii) the Internal Value determined pursuant to </w:t>
      </w:r>
      <w:r>
        <w:rPr>
          <w:rFonts w:ascii="Times New Roman;serif" w:hAnsi="Times New Roman;serif"/>
          <w:b w:val="false"/>
          <w:color w:val="000000"/>
          <w:sz w:val="24"/>
          <w:u w:val="single"/>
        </w:rPr>
        <w:t>Section 5.12(b)(ii)(C)</w:t>
      </w:r>
      <w:r>
        <w:rPr>
          <w:rFonts w:ascii="Times New Roman;serif" w:hAnsi="Times New Roman;serif"/>
          <w:b w:val="false"/>
          <w:color w:val="000000"/>
          <w:sz w:val="24"/>
        </w:rPr>
        <w:t>, and (iii) if such Unquoted Investment is a debt investment, the par or face value of such Unquoted Investment;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if an External Unquoted Value with respect to an Unquoted Investment has not been obtained, the “Value” of such Unquoted Investment for all purposes of this Agreement shall be deemed to be equal to the lowest of (x) the Internal Value of such Unquoted Investment as determined by the Borrower pursuant to </w:t>
      </w:r>
      <w:r>
        <w:rPr>
          <w:rFonts w:ascii="Times New Roman;serif" w:hAnsi="Times New Roman;serif"/>
          <w:b w:val="false"/>
          <w:color w:val="000000"/>
          <w:sz w:val="24"/>
          <w:u w:val="single"/>
        </w:rPr>
        <w:t>Section 5.12(b)(ii)(C)</w:t>
      </w:r>
      <w:r>
        <w:rPr>
          <w:rFonts w:ascii="Times New Roman;serif" w:hAnsi="Times New Roman;serif"/>
          <w:b w:val="false"/>
          <w:color w:val="000000"/>
          <w:sz w:val="24"/>
        </w:rPr>
        <w:t xml:space="preserve">, (y) the cost of such Unquoted Investment until such time as the External Unquoted Value of such Unquoted Investment is determined in accordance with </w:t>
      </w:r>
      <w:r>
        <w:rPr>
          <w:rFonts w:ascii="Times New Roman;serif" w:hAnsi="Times New Roman;serif"/>
          <w:b w:val="false"/>
          <w:color w:val="000000"/>
          <w:sz w:val="24"/>
          <w:u w:val="single"/>
        </w:rPr>
        <w:t>Section 5.12(b)(ii)(B)</w:t>
      </w:r>
      <w:r>
        <w:rPr>
          <w:color w:val="000000"/>
        </w:rPr>
        <w:t> </w:t>
      </w:r>
      <w:r>
        <w:rPr>
          <w:rFonts w:ascii="Times New Roman;serif" w:hAnsi="Times New Roman;serif"/>
          <w:b w:val="false"/>
          <w:color w:val="000000"/>
          <w:sz w:val="24"/>
        </w:rPr>
        <w:t xml:space="preserve">as at the Valuation Testing Date, and (z) if such Unquoted Investment is a debt investment, the par or face value of such Unquoted Investment;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if an External Unquoted Value with respect to an Unquoted Investment is not obtained as of the end of any three consecutive fiscal quarters, the value of such Unquoted Investment shall be zero until such asset is valued by an Independent Valuation Provider or Approved Third-Party Appraiser.</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Actions Upon a Borrowing Base Deficiency</w:t>
      </w:r>
      <w:r>
        <w:rPr>
          <w:rFonts w:ascii="Times New Roman;serif" w:hAnsi="Times New Roman;serif"/>
          <w:b w:val="false"/>
          <w:color w:val="000000"/>
          <w:sz w:val="24"/>
        </w:rPr>
        <w:t xml:space="preserve">. If, based upon such weekly internal review, the Borrower determines that a Borrowing Base Deficiency exists or that the Borrowing Base has declined by more than 15% from the Borrowing Base stated in the Borrowing Base Certificate last delivered by the Borrower to the Administrative Agent, then the Borrower shall, promptly and in any event within two Business Days as provided in </w:t>
      </w:r>
      <w:r>
        <w:rPr>
          <w:rFonts w:ascii="Times New Roman;serif" w:hAnsi="Times New Roman;serif"/>
          <w:b w:val="false"/>
          <w:color w:val="000000"/>
          <w:sz w:val="24"/>
          <w:u w:val="single"/>
        </w:rPr>
        <w:t>Section 5.01(e)</w:t>
      </w:r>
      <w:r>
        <w:rPr>
          <w:rFonts w:ascii="Times New Roman;serif" w:hAnsi="Times New Roman;serif"/>
          <w:b w:val="false"/>
          <w:color w:val="000000"/>
          <w:sz w:val="24"/>
        </w:rPr>
        <w:t xml:space="preserve">, deliver a Borrowing Base Certificate reflecting the new amount of the Borrowing Base and shall take the actions, and make the payments and prepayments (if any), all as more specifically set forth in </w:t>
      </w:r>
      <w:r>
        <w:rPr>
          <w:rFonts w:ascii="Times New Roman;serif" w:hAnsi="Times New Roman;serif"/>
          <w:b w:val="false"/>
          <w:color w:val="000000"/>
          <w:sz w:val="24"/>
          <w:u w:val="single"/>
        </w:rPr>
        <w:t>Section 2.09(b)</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Failure to Determine Values</w:t>
      </w:r>
      <w:r>
        <w:rPr>
          <w:rFonts w:ascii="Times New Roman;serif" w:hAnsi="Times New Roman;serif"/>
          <w:b w:val="false"/>
          <w:color w:val="000000"/>
          <w:sz w:val="24"/>
        </w:rPr>
        <w:t xml:space="preserve">. If the Borrower shall fail to determine the value of any Eligible Portfolio Investment as at any date pursuant to the requirements (but subject to the exclusions) of the foregoing subclauses (A), (B), (C), (D) or (E) (or if the Administrative Agent shall fail to determine the value of any Eligible Portfolio Investment as described in the foregoing subclause (B) as a result of any action, inaction or lack of cooperation of the Borrower or any of its Affiliates), then the “Value” of such Eligible Portfolio Investment as at such date shall be deemed to be zero. Except as provided in the immediately preceding sentence, if the Administrative Agent shall fail to determine the value of any Eligible Portfolio Investment as at any date pursuant to clause (B)(x), then the “Value” of such Eligible Portfolio Investment as at such date (subject to clause (iii) below) shall be the lower of (x) the Internal Value and (y) if such Unquoted Investment is a debt investment, the par or face value of such Unquoted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452120"/>
                <wp:effectExtent l="0" t="0" r="0" b="0"/>
                <wp:wrapNone/>
                <wp:docPr id="119" name="Frame11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Investment;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 Borrower External Unquoted Value has been obtained with respect to such asset for the quarterly period immediately preceding the current quarterly testing period, then the “Value” of such Eligible Portfolio Investment will be determined as provided in clause (E)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Supplemental Testing of Values; Valuation Dispute Resolutions</w:t>
      </w:r>
      <w:r>
        <w:rPr>
          <w:rFonts w:ascii="Times New Roman;serif" w:hAnsi="Times New Roman;serif"/>
          <w:b w:val="false"/>
          <w:color w:val="000000"/>
          <w:sz w:val="24"/>
        </w:rPr>
        <w:t xml:space="preserve">. Notwithstanding the foregoing, the Administrative Agent, individually or at the request of the Required Lenders, shall at any time have the right to request any Portfolio Investment (other than IVP Tested Assets as of the most recent Valuation Testing Date) included in the Borrowing Base with a value determined pursuant to </w:t>
      </w:r>
      <w:r>
        <w:rPr>
          <w:rFonts w:ascii="Times New Roman;serif" w:hAnsi="Times New Roman;serif"/>
          <w:b w:val="false"/>
          <w:color w:val="000000"/>
          <w:sz w:val="24"/>
          <w:u w:val="single"/>
        </w:rPr>
        <w:t>Section 5.12(b)(ii)</w:t>
      </w:r>
      <w:r>
        <w:rPr>
          <w:color w:val="000000"/>
        </w:rPr>
        <w:t> </w:t>
      </w:r>
      <w:r>
        <w:rPr>
          <w:rFonts w:ascii="Times New Roman;serif" w:hAnsi="Times New Roman;serif"/>
          <w:b w:val="false"/>
          <w:color w:val="000000"/>
          <w:sz w:val="24"/>
        </w:rPr>
        <w:t xml:space="preserve">to be independently valued by an Independent Valuation Provider. There shall be no limit on the number of such appraisals requested by the Administrative Agent and the costs of any such valuation shall be at the expense of the Borrower. If (x) the value of any Borrower Tested Asset determined pursuant to </w:t>
      </w:r>
      <w:r>
        <w:rPr>
          <w:rFonts w:ascii="Times New Roman;serif" w:hAnsi="Times New Roman;serif"/>
          <w:b w:val="false"/>
          <w:color w:val="000000"/>
          <w:sz w:val="24"/>
          <w:u w:val="single"/>
        </w:rPr>
        <w:t>Section 5.12(b)(ii)</w:t>
      </w:r>
      <w:r>
        <w:rPr>
          <w:color w:val="000000"/>
        </w:rPr>
        <w:t> </w:t>
      </w:r>
      <w:r>
        <w:rPr>
          <w:rFonts w:ascii="Times New Roman;serif" w:hAnsi="Times New Roman;serif"/>
          <w:b w:val="false"/>
          <w:color w:val="000000"/>
          <w:sz w:val="24"/>
        </w:rPr>
        <w:t xml:space="preserve">is less than the value determined by the Independent Valuation Provider pursuant to this clause, then the value determined pursuant to </w:t>
      </w:r>
      <w:r>
        <w:rPr>
          <w:rFonts w:ascii="Times New Roman;serif" w:hAnsi="Times New Roman;serif"/>
          <w:b w:val="false"/>
          <w:color w:val="000000"/>
          <w:sz w:val="24"/>
          <w:u w:val="single"/>
        </w:rPr>
        <w:t>Section 5.12(b)(ii)</w:t>
      </w:r>
      <w:r>
        <w:rPr>
          <w:color w:val="000000"/>
        </w:rPr>
        <w:t> </w:t>
      </w:r>
      <w:r>
        <w:rPr>
          <w:rFonts w:ascii="Times New Roman;serif" w:hAnsi="Times New Roman;serif"/>
          <w:b w:val="false"/>
          <w:color w:val="000000"/>
          <w:sz w:val="24"/>
        </w:rPr>
        <w:t xml:space="preserve">shall continue to be used as the “Value” for purposes of this Agreement and (y) if the value of any Borrower Tested Asset determined pursuant to </w:t>
      </w:r>
      <w:r>
        <w:rPr>
          <w:rFonts w:ascii="Times New Roman;serif" w:hAnsi="Times New Roman;serif"/>
          <w:b w:val="false"/>
          <w:color w:val="000000"/>
          <w:sz w:val="24"/>
          <w:u w:val="single"/>
        </w:rPr>
        <w:t>Section 5.12(b)(ii)</w:t>
      </w:r>
      <w:r>
        <w:rPr>
          <w:color w:val="000000"/>
        </w:rPr>
        <w:t> </w:t>
      </w:r>
      <w:r>
        <w:rPr>
          <w:rFonts w:ascii="Times New Roman;serif" w:hAnsi="Times New Roman;serif"/>
          <w:b w:val="false"/>
          <w:color w:val="000000"/>
          <w:sz w:val="24"/>
        </w:rPr>
        <w:t xml:space="preserve">is greater than the value determined by the Independent Valuation Provider and the difference between such values is (1) less than or equal to 5% of the value determined pursuant to </w:t>
      </w:r>
      <w:r>
        <w:rPr>
          <w:rFonts w:ascii="Times New Roman;serif" w:hAnsi="Times New Roman;serif"/>
          <w:b w:val="false"/>
          <w:color w:val="000000"/>
          <w:sz w:val="24"/>
          <w:u w:val="single"/>
        </w:rPr>
        <w:t>Section 5.12(b)(ii)</w:t>
      </w:r>
      <w:r>
        <w:rPr>
          <w:rFonts w:ascii="Times New Roman;serif" w:hAnsi="Times New Roman;serif"/>
          <w:b w:val="false"/>
          <w:color w:val="000000"/>
          <w:sz w:val="24"/>
        </w:rPr>
        <w:t xml:space="preserve">, then the value determined pursuant to </w:t>
      </w:r>
      <w:r>
        <w:rPr>
          <w:rFonts w:ascii="Times New Roman;serif" w:hAnsi="Times New Roman;serif"/>
          <w:b w:val="false"/>
          <w:color w:val="000000"/>
          <w:sz w:val="24"/>
          <w:u w:val="single"/>
        </w:rPr>
        <w:t>Section 5.12(b)(ii)</w:t>
      </w:r>
      <w:r>
        <w:rPr>
          <w:color w:val="000000"/>
        </w:rPr>
        <w:t> </w:t>
      </w:r>
      <w:r>
        <w:rPr>
          <w:rFonts w:ascii="Times New Roman;serif" w:hAnsi="Times New Roman;serif"/>
          <w:b w:val="false"/>
          <w:color w:val="000000"/>
          <w:sz w:val="24"/>
        </w:rPr>
        <w:t xml:space="preserve">shall become the “Value” of such Portfolio Investment, (2) greater than 5% and less than or equal to 20% of the value determined pursuant to </w:t>
      </w:r>
      <w:r>
        <w:rPr>
          <w:rFonts w:ascii="Times New Roman;serif" w:hAnsi="Times New Roman;serif"/>
          <w:b w:val="false"/>
          <w:color w:val="000000"/>
          <w:sz w:val="24"/>
          <w:u w:val="single"/>
        </w:rPr>
        <w:t>Section 5.12(b)(ii)</w:t>
      </w:r>
      <w:r>
        <w:rPr>
          <w:rFonts w:ascii="Times New Roman;serif" w:hAnsi="Times New Roman;serif"/>
          <w:b w:val="false"/>
          <w:color w:val="000000"/>
          <w:sz w:val="24"/>
        </w:rPr>
        <w:t xml:space="preserve">, then the average of the value determined pursuant to </w:t>
      </w:r>
      <w:r>
        <w:rPr>
          <w:rFonts w:ascii="Times New Roman;serif" w:hAnsi="Times New Roman;serif"/>
          <w:b w:val="false"/>
          <w:color w:val="000000"/>
          <w:sz w:val="24"/>
          <w:u w:val="single"/>
        </w:rPr>
        <w:t>Section 5.12(b)(ii)</w:t>
      </w:r>
      <w:r>
        <w:rPr>
          <w:color w:val="000000"/>
        </w:rPr>
        <w:t> </w:t>
      </w:r>
      <w:r>
        <w:rPr>
          <w:rFonts w:ascii="Times New Roman;serif" w:hAnsi="Times New Roman;serif"/>
          <w:b w:val="false"/>
          <w:color w:val="000000"/>
          <w:sz w:val="24"/>
        </w:rPr>
        <w:t xml:space="preserve">and the value determined by the Independent Valuation Provider shall become the “Value” of such Portfolio Investment, and (3) greater than 20% of the value determined pursuant to </w:t>
      </w:r>
      <w:r>
        <w:rPr>
          <w:rFonts w:ascii="Times New Roman;serif" w:hAnsi="Times New Roman;serif"/>
          <w:b w:val="false"/>
          <w:color w:val="000000"/>
          <w:sz w:val="24"/>
          <w:u w:val="single"/>
        </w:rPr>
        <w:t>Section 5.12(b)(ii)</w:t>
      </w:r>
      <w:r>
        <w:rPr>
          <w:rFonts w:ascii="Times New Roman;serif" w:hAnsi="Times New Roman;serif"/>
          <w:b w:val="false"/>
          <w:color w:val="000000"/>
          <w:sz w:val="24"/>
        </w:rPr>
        <w:t xml:space="preserve">, then either (i) the “Value” of such Portfolio Investment shall be the lesser of the value determined pursuant to </w:t>
      </w:r>
      <w:r>
        <w:rPr>
          <w:rFonts w:ascii="Times New Roman;serif" w:hAnsi="Times New Roman;serif"/>
          <w:b w:val="false"/>
          <w:color w:val="000000"/>
          <w:sz w:val="24"/>
          <w:u w:val="single"/>
        </w:rPr>
        <w:t>Section 5.12(b)(ii)</w:t>
      </w:r>
      <w:r>
        <w:rPr>
          <w:color w:val="000000"/>
        </w:rPr>
        <w:t> </w:t>
      </w:r>
      <w:r>
        <w:rPr>
          <w:rFonts w:ascii="Times New Roman;serif" w:hAnsi="Times New Roman;serif"/>
          <w:b w:val="false"/>
          <w:color w:val="000000"/>
          <w:sz w:val="24"/>
        </w:rPr>
        <w:t xml:space="preserve">and the value determined by the Independent Valuation Provider or (ii) if the Borrower so elects, the Borrower and the Administrative Agent shall retain (at the Borrower’s sole cost and expense) an additional Third-Party Appraiser and, upon completion of such appraisal, the “Value” of such Portfolio Investment shall be the average of the three valuations (with the average of the value determined pursuant to </w:t>
      </w:r>
      <w:r>
        <w:rPr>
          <w:rFonts w:ascii="Times New Roman;serif" w:hAnsi="Times New Roman;serif"/>
          <w:b w:val="false"/>
          <w:color w:val="000000"/>
          <w:sz w:val="24"/>
          <w:u w:val="single"/>
        </w:rPr>
        <w:t>Section 5.12(b)(ii)</w:t>
      </w:r>
      <w:r>
        <w:rPr>
          <w:color w:val="000000"/>
        </w:rPr>
        <w:t xml:space="preserve"> </w:t>
      </w:r>
      <w:r>
        <w:rPr>
          <w:rFonts w:ascii="Times New Roman;serif" w:hAnsi="Times New Roman;serif"/>
          <w:b w:val="false"/>
          <w:color w:val="000000"/>
          <w:sz w:val="24"/>
        </w:rPr>
        <w:t xml:space="preserve">and the value determined by the Independent Valuation Provider to be used until the third value is obtained). For purposes of this </w:t>
      </w:r>
      <w:r>
        <w:rPr>
          <w:rFonts w:ascii="Times New Roman;serif" w:hAnsi="Times New Roman;serif"/>
          <w:b w:val="false"/>
          <w:color w:val="000000"/>
          <w:sz w:val="24"/>
          <w:u w:val="single"/>
        </w:rPr>
        <w:t>Section 5.12(b)(iii)</w:t>
      </w:r>
      <w:r>
        <w:rPr>
          <w:rFonts w:ascii="Times New Roman;serif" w:hAnsi="Times New Roman;serif"/>
          <w:b w:val="false"/>
          <w:color w:val="000000"/>
          <w:sz w:val="24"/>
        </w:rPr>
        <w:t>, the “Value” of any Portfolio Investment for which the Independent Valuation Provider’s value is used shall be the midpoint of the range (if any) determined by the Independent Valuation Provider.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Generally Applicable Valuation Provisions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Independent Valuation Provider shall apply a recognized valuation methodology that is commonly accepted in the Borrower’s industry for valuing Portfolio Investments of the type being valued and held by the Obligors. Other procedures relating to the valuation will be reasonably agreed upon by the Administrative Agent and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452120"/>
                <wp:effectExtent l="0" t="0" r="0" b="0"/>
                <wp:wrapNone/>
                <wp:docPr id="120" name="Frame12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1418"/>
        <w:jc w:val="both"/>
        <w:rPr/>
      </w:pPr>
      <w:r>
        <w:rPr>
          <w:color w:val="000000"/>
        </w:rPr>
        <w:t>            </w:t>
      </w:r>
      <w:r>
        <w:rPr>
          <w:rFonts w:ascii="Times New Roman;serif" w:hAnsi="Times New Roman;serif"/>
          <w:b w:val="false"/>
          <w:color w:val="000000"/>
          <w:sz w:val="24"/>
        </w:rPr>
        <w:t xml:space="preserve">(B)    All valuations shall be on a settlement date basis. For the avoidance of doubt, the value of any Portfolio Investments determined in accordance with any provision of this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 xml:space="preserve">shall be the Value of such Portfolio Investment for purposes of this Agreement until a new Value for such Portfolio Investment is subsequently determined in good faith in accordance with this </w:t>
      </w:r>
      <w:r>
        <w:rPr>
          <w:rFonts w:ascii="Times New Roman;serif" w:hAnsi="Times New Roman;serif"/>
          <w:b w:val="false"/>
          <w:color w:val="000000"/>
          <w:sz w:val="24"/>
          <w:u w:val="single"/>
        </w:rPr>
        <w:t>Section 5.12</w:t>
      </w:r>
      <w:r>
        <w:rPr>
          <w:rFonts w:ascii="Times New Roman;serif" w:hAnsi="Times New Roman;serif"/>
          <w:b w:val="false"/>
          <w:color w:val="000000"/>
          <w:sz w:val="24"/>
        </w:rPr>
        <w:t>.</w:t>
      </w:r>
    </w:p>
    <w:p>
      <w:pPr>
        <w:pStyle w:val="TextBody"/>
        <w:bidi w:val="0"/>
        <w:spacing w:before="0" w:after="0"/>
        <w:ind w:left="0" w:right="0" w:hanging="1418"/>
        <w:jc w:val="both"/>
        <w:rPr/>
      </w:pPr>
      <w:r>
        <w:rPr/>
      </w:r>
    </w:p>
    <w:p>
      <w:pPr>
        <w:pStyle w:val="TextBody"/>
        <w:bidi w:val="0"/>
        <w:spacing w:lineRule="auto" w:line="288" w:before="0" w:after="0"/>
        <w:ind w:left="0" w:right="0" w:hanging="1418"/>
        <w:jc w:val="both"/>
        <w:rPr/>
      </w:pPr>
      <w:r>
        <w:rPr>
          <w:color w:val="000000"/>
        </w:rPr>
        <w:t>            </w:t>
      </w:r>
      <w:r>
        <w:rPr>
          <w:rFonts w:ascii="Times New Roman;serif" w:hAnsi="Times New Roman;serif"/>
          <w:b w:val="false"/>
          <w:color w:val="000000"/>
          <w:sz w:val="24"/>
        </w:rPr>
        <w:t xml:space="preserve">(C)    The documented out-of-pocket costs of any valuation reasonably incurred by the Administrative Agent under this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shall be at the expense of the Borrower.</w:t>
      </w:r>
    </w:p>
    <w:p>
      <w:pPr>
        <w:pStyle w:val="TextBody"/>
        <w:bidi w:val="0"/>
        <w:spacing w:before="0" w:after="0"/>
        <w:ind w:left="0" w:right="0" w:hanging="1418"/>
        <w:jc w:val="both"/>
        <w:rPr/>
      </w:pPr>
      <w:r>
        <w:rPr/>
      </w:r>
    </w:p>
    <w:p>
      <w:pPr>
        <w:pStyle w:val="TextBody"/>
        <w:bidi w:val="0"/>
        <w:spacing w:lineRule="auto" w:line="288" w:before="0" w:after="0"/>
        <w:ind w:left="0" w:right="0" w:hanging="1418"/>
        <w:jc w:val="both"/>
        <w:rPr>
          <w:color w:val="000000"/>
        </w:rPr>
      </w:pPr>
      <w:r>
        <w:rPr>
          <w:color w:val="000000"/>
        </w:rPr>
        <w:t>            </w:t>
      </w:r>
      <w:r>
        <w:rPr>
          <w:rFonts w:ascii="Times New Roman;serif" w:hAnsi="Times New Roman;serif"/>
          <w:b w:val="false"/>
          <w:color w:val="000000"/>
          <w:sz w:val="24"/>
        </w:rPr>
        <w:t>(D)    The Administrative Agent shall provide a copy of the final results of any valuation received by the Administrative Agent and performed by the Independent Valuation Provider or the Approved Third-Party Appraiser to any Lender upon such Lender’s request, except to the extent that such recipient has not executed and delivered a non-reliance letter, confidentiality agreement or similar agreement, in each case, requested or required by such Independent Valuation Provider or Approved Third-Party Appraiser, as applicable.</w:t>
      </w:r>
    </w:p>
    <w:p>
      <w:pPr>
        <w:pStyle w:val="TextBody"/>
        <w:bidi w:val="0"/>
        <w:spacing w:before="0" w:after="0"/>
        <w:ind w:left="0" w:right="0" w:hanging="1418"/>
        <w:jc w:val="both"/>
        <w:rPr/>
      </w:pPr>
      <w:r>
        <w:rPr/>
      </w:r>
    </w:p>
    <w:p>
      <w:pPr>
        <w:pStyle w:val="TextBody"/>
        <w:bidi w:val="0"/>
        <w:spacing w:lineRule="auto" w:line="288" w:before="0" w:after="0"/>
        <w:ind w:left="0" w:right="0" w:hanging="1418"/>
        <w:jc w:val="both"/>
        <w:rPr>
          <w:color w:val="000000"/>
        </w:rPr>
      </w:pPr>
      <w:r>
        <w:rPr>
          <w:color w:val="000000"/>
        </w:rPr>
        <w:t>            </w:t>
      </w:r>
      <w:r>
        <w:rPr>
          <w:rFonts w:ascii="Times New Roman;serif" w:hAnsi="Times New Roman;serif"/>
          <w:b w:val="false"/>
          <w:color w:val="000000"/>
          <w:sz w:val="24"/>
        </w:rPr>
        <w:t>(E)    The foregoing valuation procedures shall only be required to be used for purposes of calculating the Borrowing Base and shall not be required to be utilized by the Borrower for any other purpose, including the delivery of financial statements or valuations required under ASC 820 or the Investment Company Act.</w:t>
      </w:r>
    </w:p>
    <w:p>
      <w:pPr>
        <w:pStyle w:val="TextBody"/>
        <w:bidi w:val="0"/>
        <w:spacing w:before="0" w:after="0"/>
        <w:ind w:left="0" w:right="0" w:hanging="1418"/>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Investment Company Diversification Requirements</w:t>
      </w:r>
      <w:r>
        <w:rPr>
          <w:rFonts w:ascii="Times New Roman;serif" w:hAnsi="Times New Roman;serif"/>
          <w:b w:val="false"/>
          <w:color w:val="000000"/>
          <w:sz w:val="24"/>
        </w:rPr>
        <w:t>. The Borrower (together with its Subsidiaries to the extent required by the Investment Company Act) will at all times comply with the portfolio diversification and similar requirements set forth in the Investment Company Act applicable to business development companies. The Borrower will at all times, subject to applicable grace periods set forth in the Code, comply with the portfolio diversification and similar requirements set forth in the Code applicable to RICs.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5.13.    </w:t>
      </w:r>
      <w:r>
        <w:rPr>
          <w:rFonts w:ascii="Times New Roman;serif" w:hAnsi="Times New Roman;serif"/>
          <w:b w:val="false"/>
          <w:color w:val="000000"/>
          <w:sz w:val="24"/>
          <w:u w:val="single"/>
        </w:rPr>
        <w:t>Calculation of Borrowing Base</w:t>
      </w:r>
      <w:r>
        <w:rPr>
          <w:rFonts w:ascii="Times New Roman;serif" w:hAnsi="Times New Roman;serif"/>
          <w:b w:val="false"/>
          <w:color w:val="000000"/>
          <w:sz w:val="24"/>
        </w:rPr>
        <w:t>. For purposes of this Agreement, the “</w:t>
      </w:r>
      <w:r>
        <w:rPr>
          <w:rFonts w:ascii="Times New Roman;serif" w:hAnsi="Times New Roman;serif"/>
          <w:b w:val="false"/>
          <w:color w:val="000000"/>
          <w:sz w:val="24"/>
          <w:u w:val="single"/>
        </w:rPr>
        <w:t>Borrowing Base</w:t>
      </w:r>
      <w:r>
        <w:rPr>
          <w:color w:val="000000"/>
        </w:rPr>
        <w:t xml:space="preserve">” </w:t>
      </w:r>
      <w:r>
        <w:rPr>
          <w:rFonts w:ascii="Times New Roman;serif" w:hAnsi="Times New Roman;serif"/>
          <w:b w:val="false"/>
          <w:color w:val="000000"/>
          <w:sz w:val="24"/>
        </w:rPr>
        <w:t xml:space="preserve">shall be determined, as at any date of determination, as the sum of the products obtained by multiplying (x) the Value of each Eligible Portfolio Investment by (y) the applicable Advance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Advance Rate applicable to the aggregate Value of all Eligible Portfolio Investments in their entirety shall be 0% at any time when the Borrowing Base is composed entirely of Eligible Portfolio Investments issued by fewer than 15 different issuers;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with respect to all Eligible Portfolio Investments issued by a single issuer, the Advance Rate applicable to that portion of such Eligible Portfolio Investments that exceeds 5.0% of the Obligors’ Net Worth shall be 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each of the five (5) largest Portfolio Companies that constitute Eligible Portfolio Investments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452120"/>
                <wp:effectExtent l="0" t="0" r="0" b="0"/>
                <wp:wrapNone/>
                <wp:docPr id="121" name="Frame12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(based on the fair value of the Eligible Portfolio Investments), only that portion of such Eligible Portfolio Investments issued by such Portfolio Companies that exceeds 7.5% of the Obligors’ Net Worth shall have an Advance Rate of 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contribution to the Borrowing Base attributable to Eligible Portfolio Investments that are Cash, Cash Equivalents, Long-Term U.S. Government Securities and Performing First Lien Bank Loans shall be greater than or equal to (x) 50% of the Borrowing Base at any time that the Consolidated Asset Coverage Ratio is greater than or equal to 200%, and the Borrowing Base shall be reduced by removing Eligible Portfolio Investments therefrom (but not from the Collateral) to the extent such contribution would not otherwise equal or exceed 50% of the Borrowing Base, (y) 65% of the Borrowing Base at any time that the Consolidated Asset Coverage Ratio is greater than or equal to 167% and less than 200%, and the Borrowing Base shall be reduced by removing Eligible Portfolio Investments therefrom (but not from the Collateral) to the extent such contribution would not otherwise equal or exceed 65% of the Borrowing Base, and (z) 75% of the Borrowing Base at any time that the Consolidated Asset Coverage Ratio is less than 167%, and the Borrowing Base shall be reduced by removing Eligible Portfolio Investments therefrom (but not from the Collateral) to the extent such contribution would not otherwise equal or exceed 75% of the Borrowing Base;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contribution to the Borrowing Base attributable to Eligible Portfolio Investments that are Cash, Cash Equivalents, Long-Term U.S. Government Securities, Performing First Lien Bank Loans or Performing Last Out Loans shall be greater than or equal to 60% of the Borrowing Base, and the Borrowing Base shall be reduced by removing Eligible Portfolio Investments therefrom (but not from the Collateral) to the extent such contribution would not otherwise equal or exceed 60% of the Borrowing Base;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contribution of the Borrowing Base attributable to Eligible Portfolio Investments that are Cash, Cash Equivalents, Long-Term U.S. Government Securities, Performing First Lien Bank Loans, Performing Last Out Loans, Performing Second Lien Bank Loans and Performing Covenant-Lite Loans shall be greater than or equal to (x) 65% of the Borrowing Base at any time that the Consolidated Asset Coverage Ratio is greater than or equal to 200%, and the Borrowing Base shall be reduced by removing Eligible Portfolio Investments therefrom (but not from the Collateral) to the extent such contribution would not otherwise equal or exceed 65% of the Borrowing Base, (y) 75% of the Borrowing Base at any time that the Consolidated Asset Coverage Ratio is greater than or equal to 167% and less than 200%, and the Borrowing Base shall be reduced by removing Eligible Portfolio Investments therefrom (but not from the Collateral) to the extent such contribution would not otherwise equal or exceed 75% of the Borrowing Base, and (z) 85% of the Borrowing Base at any time that the Consolidated Asset Coverage Ratio is less than 167%, and the Borrowing Base shall be reduced by removing Eligible Portfolio Investments therefrom (but not from the Collateral) to the extent such contribution would not otherwise equal or exceed 85% of the Borrowing Base;</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452120"/>
                <wp:effectExtent l="0" t="0" r="0" b="0"/>
                <wp:wrapNone/>
                <wp:docPr id="122" name="Frame12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[Reserved];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if at any time the Weighted Average Leverage Ratio is greater than 4.75, the Borrowing Base shall be reduced by removing Debt Eligible Portfolio Investments therefrom (but not from the Collateral) to the extent necessary to cause the Weighted Average Leverage Ratio to be no greater than 4.75 (subject to all other constraints, limitations and restrictions set forth herein);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LTV Transactions may be excluded from such calculations;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the portion of the Borrowing Base attributable to Eligible Portfolio Investments in each of the Industry Classification Groups that are part of the Two Largest Industry Classification Groups shall, in each case, not exceed 20% of the Borrowing Base, and the Borrowing Base shall be reduced by removing Eligible Portfolio Investments therefrom (but not from the Collateral) to the extent such portion would otherwise exceed 20% of the Borrowing Base;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portion of the Borrowing Base attributable to Eligible Portfolio Investments in any single Industry Classification Group (other than each of the Industry Classification Groups that are part of the Two Largest Industry Classification Groups) shall not exceed 15% of the Borrowing Base, and the Borrowing Base shall be reduced by removing Eligible Portfolio Investments therefrom (but not from the Collateral) to the extent such portion would otherwise exceed 15% of the Borrowing Base;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if at any time the weighted average maturity of all Debt Eligible Portfolio Investments (based on the fair value of such Eligible Portfolio Investments to the extent included in the Borrowing Base) exceeds 6.25 years, the Borrowing Base shall be reduced by removing Debt Eligible Portfolio Investments therefrom (but not from the Collateral) to the extent necessary to cause the weighted average maturity of all Debt Eligible Portfolio Investments included in the Borrowing Base to be no greater than 6.25 years (subject to all other constraints, limitations and restrictions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the portion of the Borrowing Base attributable to Debt Eligible Portfolio Investments with a maturity greater than 7 years shall not exceed 15% of the Borrowing Base, and the Borrowing Base shall be reduced by removing Eligible Portfolio Investments therefrom (but not from the Collateral) to the extent such portion would otherwise exceed 15% of the Borrowing Base;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(l)    the portion of the Borrowing Base attributable to Eligible Portfolio Investments issued by one or more Portfolio Companies with a trailing twelve-month total debt to EBITDA ratio of greater than 6.00 to 1.00 shall not exceed 15% of the Borrowing Base, and the Borrowing Base shall be reduced by removing Eligible Portfolio Investments therefrom (but not from the Collateral) to the extent such portion would otherwise exceed 15% of the Borrowing Base;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LTV Transactions may be excluded from such calculations;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52120"/>
                <wp:effectExtent l="0" t="0" r="0" b="0"/>
                <wp:wrapNone/>
                <wp:docPr id="123" name="Frame12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the portion of the Borrowing Base attributable to PIK Obligations and DIP Loans shall not exceed 10% of the Borrowing Base, and the Borrowing Base shall be reduced by removing Eligible Portfolio Investments therefrom (but not from the Collateral) to the extent such portion would otherwise exceed 10% of the Borrowing Base;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    if at any time the Weighted Average Fixed Coupon (after giving effect to any Hedging Agreement) is less than the greater of (i) 8% and (ii) the Benchmark in effect as of the date of determination for deposits in Dollars for a period of one month plus 4.5%, the Borrowing Base shall be reduced by removing Debt Eligible Portfolio Investments therefrom (but not from the Collateral) to the extent necessary to cause the Weighted Average Fixed Coupon to be at least equal to the greater of (x) 8% and (y) the Benchmark in effect as of the date of determination for deposits in Dollars for a period of one month plus 4.5% (subject to all other constraints, limitations and restrictions set forth herein);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    if at any time the Weighted Average Floating Spread (after giving effect to any Hedging Agreement) is less than 4.5%, the Borrowing Base shall be reduced by removing Debt Eligible Portfolio Investments therefrom (but not from the Collateral) to the extent necessary to cause the Weighted Average Floating Spread to be at least 4.5% (subject to all other constraints, limitations and restrictions set forth herein);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    the portion of the Borrowing Base attributable to Eligible Portfolio Investments that are Affiliate Investments shall not exceed 20% of the Borrowing Base, and the Borrowing Base shall be reduced by removing Affiliate Investments, therefrom (but not from the Collateral) to the extent such portion would otherwise exceed 20% of the Borrowing Base;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(q)    no portion of the Borrowing Base shall be attributable to (a) any (i) Equity Interests, (ii) warrants, options or other rights for the purchase or acquisition of Equity Interests, (iii) any Investment in debt Securities that is convertible into or exchangeable for shares of Equity Interests, (b) any Structured Finance Obligation or an investment in any Third Party Finance Companies, (c) investment in a Restricted Investment or other Person that is in the principal business of making debt or equity investments in other Persons or (d) any Significant Risk Transfer Asset;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    the portion of the Borrowing Base attributable to Foreign Eligible Portfolio Investments shall not exceed 10% of the Borrowing Base, and the Borrowing Base shall be reduced by removing Eligible Portfolio Investments therefrom (but not from the Collateral) to the extent such portion would otherwise exceed 10% of the Borrowing Base;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the portion of the Borrowing Base attributable to LTV Transactions shall not exceed 10% of the Borrowing Base, and the Borrowing Base shall be reduced by removing Eligible Portfolio Investments therefrom (but not from the Collateral) to the extent such portion would otherwise exceed 10% of the Borrowing Base; and</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52120"/>
                <wp:effectExtent l="0" t="0" r="0" b="0"/>
                <wp:wrapNone/>
                <wp:docPr id="124" name="Frame12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    the portion of the Borrowing Base attributable to Debt Eligible Portfolio Investments that are not Defaulted Obligations pursuant to clause (a)(v) of the definition thereof, but as to which the Borrower has delivered written notice to the Portfolio Company declaring such Indebtedness in default and such default has not been remedied, cured or waived, shall not exceed 20% of the Borrowing Base, and the Borrowing Base shall be reduced by removing Eligible Portfolio Investments therefrom (but not from the Collateral) to the extent such portion would otherwise exceed 20% of the Borrowing Base.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For all purposes of this </w:t>
      </w:r>
      <w:r>
        <w:rPr>
          <w:rFonts w:ascii="Times New Roman;serif" w:hAnsi="Times New Roman;serif"/>
          <w:b w:val="false"/>
          <w:color w:val="000000"/>
          <w:sz w:val="24"/>
          <w:u w:val="single"/>
        </w:rPr>
        <w:t>Section 5.13</w:t>
      </w:r>
      <w:r>
        <w:rPr>
          <w:rFonts w:ascii="Times New Roman;serif" w:hAnsi="Times New Roman;serif"/>
          <w:b w:val="false"/>
          <w:color w:val="000000"/>
          <w:sz w:val="24"/>
        </w:rPr>
        <w:t>, all issuers of Eligible Portfolio Investments that are Affiliates of one another shall be treated as a single issuer (unless such issuers are Affiliates of one another solely because they are under the common Control of the same private equity sponsor or similar sponsor). For the avoidance of doubt, (i) no Portfolio Investment shall be an Eligible Portfolio Investment unless, among the other requirements set forth in this Agreement, (x) such Investment is subject only to Eligible Liens and (y) such Investment is Transferable, (ii) with respect to Letters of Credit issued to support obligations of any Portfolio Company, the underlying obligations of such Portfolio Company to the applicable Obligors in respect of such Letters of Credit shall not be included in the Borrowing Base, and (iii) no Cash Collateral securing any LC Exposure shall be included in the Borrowing Base. In addition, as used herein, the following terms have the following meanings:</w:t>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 xml:space="preserve">Advance Rate” means, as to any Eligible Portfolio Investment and subject to adjustment as provided above, the following percentages with respect to such Eligible Portfolio Investment: </w:t>
      </w:r>
    </w:p>
    <w:p>
      <w:pPr>
        <w:pStyle w:val="TextBody"/>
        <w:bidi w:val="0"/>
        <w:spacing w:before="0" w:after="0"/>
        <w:jc w:val="both"/>
        <w:rPr/>
      </w:pPr>
      <w:r>
        <w:rPr/>
      </w:r>
    </w:p>
    <w:tbl>
      <w:tblPr>
        <w:tblW w:w="9707" w:type="dxa"/>
        <w:jc w:val="left"/>
        <w:tblInd w:w="0" w:type="dxa"/>
        <w:tblLayout w:type="fixed"/>
        <w:tblCellMar>
          <w:top w:w="28" w:type="dxa"/>
          <w:left w:w="28" w:type="dxa"/>
          <w:bottom w:w="28" w:type="dxa"/>
          <w:right w:w="28" w:type="dxa"/>
        </w:tblCellMar>
      </w:tblPr>
      <w:tblGrid>
        <w:gridCol w:w="2780"/>
        <w:gridCol w:w="2446"/>
        <w:gridCol w:w="2454"/>
        <w:gridCol w:w="375"/>
        <w:gridCol w:w="375"/>
        <w:gridCol w:w="376"/>
        <w:gridCol w:w="264"/>
        <w:gridCol w:w="264"/>
        <w:gridCol w:w="373"/>
      </w:tblGrid>
      <w:tr>
        <w:trPr/>
        <w:tc>
          <w:tcPr>
            <w:tcW w:w="2780"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68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Eligible Portfolio Investment</w:t>
            </w:r>
          </w:p>
        </w:tc>
        <w:tc>
          <w:tcPr>
            <w:tcW w:w="11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Unquoted</w:t>
            </w:r>
          </w:p>
        </w:tc>
        <w:tc>
          <w:tcPr>
            <w:tcW w:w="90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Quoted</w:t>
            </w:r>
          </w:p>
        </w:tc>
      </w:tr>
      <w:tr>
        <w:trPr/>
        <w:tc>
          <w:tcPr>
            <w:tcW w:w="76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and Cash Equivalents (including Short-Term U.S. Government Securities)</w:t>
            </w:r>
          </w:p>
        </w:tc>
        <w:tc>
          <w:tcPr>
            <w:tcW w:w="11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c>
          <w:tcPr>
            <w:tcW w:w="90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76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Long-Term U.S. Government Securities </w:t>
            </w:r>
          </w:p>
        </w:tc>
        <w:tc>
          <w:tcPr>
            <w:tcW w:w="11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n/a</w:t>
            </w:r>
          </w:p>
        </w:tc>
        <w:tc>
          <w:tcPr>
            <w:tcW w:w="90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85%</w:t>
            </w:r>
          </w:p>
        </w:tc>
      </w:tr>
      <w:tr>
        <w:trPr/>
        <w:tc>
          <w:tcPr>
            <w:tcW w:w="76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Performing First Lien Bank Loans </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w:t>
            </w:r>
          </w:p>
        </w:tc>
        <w:tc>
          <w:tcPr>
            <w:tcW w:w="90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76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Performing Last Out Loans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c>
        <w:tc>
          <w:tcPr>
            <w:tcW w:w="90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76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Performing Second Lien Bank Loans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90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w:t>
            </w:r>
          </w:p>
        </w:tc>
      </w:tr>
      <w:tr>
        <w:trPr/>
        <w:tc>
          <w:tcPr>
            <w:tcW w:w="76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Performing High Yield Securities </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45%</w:t>
            </w:r>
          </w:p>
        </w:tc>
        <w:tc>
          <w:tcPr>
            <w:tcW w:w="90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76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Performing Mezzanine Investments and Performing Covenant-Lite Loans </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w:t>
            </w:r>
          </w:p>
        </w:tc>
        <w:tc>
          <w:tcPr>
            <w:tcW w:w="90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76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Performing PIK Obligations and Performing DIP Loans</w:t>
            </w:r>
          </w:p>
        </w:tc>
        <w:tc>
          <w:tcPr>
            <w:tcW w:w="11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w:t>
            </w:r>
          </w:p>
        </w:tc>
        <w:tc>
          <w:tcPr>
            <w:tcW w:w="90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w:t>
            </w:r>
          </w:p>
        </w:tc>
      </w:tr>
    </w:tbl>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at any time the Consolidated Asset Coverage Ratio is less than 167%, every Advance Rate in the table above that is below the line for “Performing First Lien Bank Loans” shall be 5% less than the applicable Advance Rate indicated in the table. For the avoidance of doubt, the above categories are intended to be indicative of the traditional investment types in a fully capitalized issuer. All determinations of whether a particular portfolio investment belongs to one category or another shall be made by the Borrower on a consistent basis with the foregoing. For example, a secured bank loan at a holding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52120"/>
                <wp:effectExtent l="0" t="0" r="0" b="0"/>
                <wp:wrapNone/>
                <wp:docPr id="125" name="Frame12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the only assets of which are the shares of a fully capitalized operating company, may constitute Mezzanine Investments but would not ordinarily constitute a First Lien Bank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 xml:space="preserve">Approved Foreign Currency” means Canadian Dollars, Euro, Great British Pound Sterling and any other currency approved from time to time by the Administrative Agent in its reasonable discretion.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 xml:space="preserve">Bank Loans” means debt obligations (including term loans, revolving loans, debtor-in-possession financings, the funded portion of revolving credit lines and letter of credit facilities and other similar loans and investments including interim loans, bridge loans and senior subordinated loans) that are generally provided under a syndicated loan or credit facility or pursuant to any loan agreement or other similar credit facility, whether or not syndicated. </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rPr>
        <w:t xml:space="preserve">Cash” has the meaning assigned to such term in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of this Agreement. </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rPr>
        <w:t xml:space="preserve">Cash Equivalents” has the meaning assigned to such term in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Covenant-Lite Loan” means a Bank Loan that does not require the Portfolio Company thereunder to comply with at least one financial maintenance covenant (including any covenant relating to a borrowing base, asset valuation or similar asset-based requirement), in each case, regardless of whether compliance with one or more incurrence covenants is otherwise required by such Bank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 xml:space="preserve">Debt Eligible Portfolio Investment” means an Eligible Portfolio Investment that is an Investment in Indebtedness. </w:t>
      </w:r>
    </w:p>
    <w:p>
      <w:pPr>
        <w:pStyle w:val="TextBody"/>
        <w:bidi w:val="0"/>
        <w:spacing w:before="0" w:after="0"/>
        <w:ind w:left="0" w:right="0" w:firstLine="1440"/>
        <w:jc w:val="both"/>
        <w:rPr/>
      </w:pPr>
      <w:r>
        <w:rPr/>
      </w:r>
    </w:p>
    <w:p>
      <w:pPr>
        <w:pStyle w:val="TextBody"/>
        <w:bidi w:val="0"/>
        <w:spacing w:lineRule="auto" w:line="288"/>
        <w:ind w:left="0" w:right="0" w:firstLine="1440"/>
        <w:jc w:val="both"/>
        <w:rPr>
          <w:color w:val="000000"/>
        </w:rPr>
      </w:pPr>
      <w:r>
        <w:rPr>
          <w:color w:val="000000"/>
        </w:rPr>
        <w:t>“</w:t>
      </w:r>
      <w:r>
        <w:rPr>
          <w:rFonts w:ascii="Times New Roman;serif" w:hAnsi="Times New Roman;serif"/>
          <w:b w:val="false"/>
          <w:color w:val="000000"/>
          <w:sz w:val="24"/>
        </w:rPr>
        <w:t xml:space="preserve">Defaulted Obligation” means (a) any Investment in Indebtedness (i) as to which, (x) a default as to the payment of principal and/or interest has occurred and is continuing for a period of thirty two (32) consecutive days with respect to such Indebtedness (without regard to any grace period applicable thereto, or waiver thereof) or (y) a default not set forth in clause (x) has occurred and the holders of such Indebtedness have accelerated all or a portion of the principal amount thereof as a result of such default; (ii) as to which a default as to the payment of principal and/or interest has occurred and is continuing on another material debt obligation of the Portfolio Company under such Indebtedness which is senior or pari passu in right of payment to such Indebtedness (with regard to any grace period applicable thereto, or waiver thereof); (iii) as to which the Portfolio Company under such Indebtedness or others have (x) engaged in an out-of-court restructuring process (including through any provision of the Uniform Commercial Code or other law) in the past 180 days or (y) instituted proceedings to have such Portfolio Company adjudicated bankrupt or insolvent or placed into receivership and such proceedings have not been stayed or dismissed or such Portfolio Company has filed for protection under the United States Bankruptcy Code or under any foreign bankruptcy or insolvency proceeding, or has had a receiver, conservator, trustee, administrator, assignee for the benefit of creditors or similar Person charged with reorganization or liquidation of its business or custodian, appointed for it (unless, in the case of clause (ii) or (iii), such Indebtedness is a DIP Loan, in which case it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452120"/>
                <wp:effectExtent l="0" t="0" r="0" b="0"/>
                <wp:wrapNone/>
                <wp:docPr id="126" name="Frame12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shall not be deemed to be a Defaulted Obligation under such clause); (iv) as to which a default rate of interest has been and continues to be charged for more than 120 consecutive days, or foreclosure on collateral for such Indebtedness has been commenced and is being pursued by or on behalf of the holders thereof; or (v) as to which the Borrower has delivered written notice to the Portfolio Company declaring such Indebtedness in default and such default has not been remedied, cured or waived within 90 days after delivery of such notice; or (vi) as to which the Borrower otherwise exercises significant remedies following a default; and (b) stock in respect of which (x) the issuer (x) has failed to meet any scheduled redemption obligations or pay its latest declared cash dividend with respect to such stock or any other class of stock after the expiration of any applicable grace period or (y) any outstanding indebtedness of the issuer of such stock would satisfy clause (a) above if such indebtedness was an Investment in Indebtedness (or if any agent or lender with respect to any indebtedness of the issuer of such stock has delivered written notice declaring such indebtedness in default or as to which any such agent or lender has exercised significant remedies following a default).</w:t>
      </w:r>
    </w:p>
    <w:p>
      <w:pPr>
        <w:pStyle w:val="TextBody"/>
        <w:bidi w:val="0"/>
        <w:spacing w:before="0" w:after="0"/>
        <w:ind w:left="0" w:right="0" w:firstLine="1440"/>
        <w:jc w:val="both"/>
        <w:rPr/>
      </w:pPr>
      <w:r>
        <w:rPr/>
      </w:r>
    </w:p>
    <w:p>
      <w:pPr>
        <w:pStyle w:val="TextBody"/>
        <w:bidi w:val="0"/>
        <w:spacing w:lineRule="auto" w:line="288"/>
        <w:ind w:left="0" w:right="0" w:firstLine="1440"/>
        <w:jc w:val="both"/>
        <w:rPr>
          <w:color w:val="000000"/>
        </w:rPr>
      </w:pPr>
      <w:r>
        <w:rPr>
          <w:color w:val="000000"/>
        </w:rPr>
        <w:t>“</w:t>
      </w:r>
      <w:r>
        <w:rPr>
          <w:rFonts w:ascii="Times New Roman;serif" w:hAnsi="Times New Roman;serif"/>
          <w:b w:val="false"/>
          <w:color w:val="000000"/>
          <w:sz w:val="24"/>
        </w:rPr>
        <w:t xml:space="preserve">DIP Loan” means a Bank Loan, whether revolving or term, that is originated after the commencement of a case under Chapter 11 of the Bankruptcy Code by a Portfolio Company, which is a debtor in possession as described in Section 1107 of the Bankruptcy Code or a debtor as defined in Section 101(13) of the Bankruptcy Code in such case (a “Debtor”) organized under the laws of the United States or any state therein and domiciled in the United States, which satisfies the following criteria: (a) the DIP Loan is duly authorized by a final order of the applicable bankruptcy court or federal district court under the provisions of subsection (b), (c) or (d) of 11 U.S.C. Section 364; (b) the Debtor’s bankruptcy case is still pending as a case under the provisions of Chapter 11 of Title 11 of the Bankruptcy Code and has not been dismissed or converted to a case under the provisions of Chapter 7 of Title 11 of the Bankruptcy Code; (c) the Debtor’s obligations under such loan have not been (i) disallowed, in whole or in part, or (ii) subordinated, in whole or in part, to the claims or interests of any other Person under the provisions of 11 U.S.C. Section 510; (d) the DIP Loan is secured and the Liens granted by the applicable bankruptcy court or federal district court in relation to the DIP Loan are super-priority Liens and have not been subordinated or junior to, or are pari passu with, in whole or in part, to the Liens of any other lender under the provisions of 11 U.S.C. Section 364(d) or otherwise; (e) the Debtor is not in default on its obligations under the loan; (f) neither the Debtor nor any party in interest has filed a Chapter 11 plan with the applicable federal bankruptcy or district court that, upon confirmation, would (i) disallow or subordinate the loan, in whole or in part, (ii) subordinate, in whole or in part, any Lien granted in connection with such loan, (iii) fail to provide for the repayment, in full and in cash, of the loan upon the effective date of such plan or (iv) otherwise impair, in any manner, the claim evidenced by the loan; (g) the DIP Loan is documented in a form that is commercially reasonable; (h) the DIP Loan shall not provide for more than 50% (or a higher percentage with the consent of the Required Lenders) of the proceeds of such loan to be used to repay prepetition obligations owing to all or some of the same lender(s) in a “roll-up” or similar transaction; (i) no portion of the DIP Loan is payable in consideration other than cash; and (j) no portion of the DIP Loan has been credit bid under Section 363(k) of the Bankruptcy Code or otherwise. For the purposes of this definition, an order is a “final order” if the applicable period for filing a motion to reconsider or notice of appeal in respect of a permanent order authorizing the Debtor to obtain credit has lapsed and no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452120"/>
                <wp:effectExtent l="0" t="0" r="0" b="0"/>
                <wp:wrapNone/>
                <wp:docPr id="127" name="Frame12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such motion or notice has been filed with the applicable bankruptcy court or federal district court or the clerk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rPr>
        <w:t>EBITDA” means the consolidated net income of the applicable Person (excluding extraordinary gains and extraordinary losses (to the extent excluded in the definition of “EBITDA” in the relevant agreement relating to the applicable Eligible Portfolio Investment)) for the relevant period plus, without duplication, the following to the extent deducted in calculating such consolidated net income in the relevant agreement relating to the applicable Eligible Portfolio Investment for such period: (i) consolidated interest charges for such period, (ii) the provision for Federal, state, local and foreign income taxes payable for such period, (iii) depreciation and amortization expense for such period, and (iv)</w:t>
      </w:r>
      <w:r>
        <w:rPr>
          <w:color w:val="000000"/>
        </w:rPr>
        <w:t xml:space="preserve"> </w:t>
      </w:r>
      <w:r>
        <w:rPr>
          <w:rFonts w:ascii="Times New Roman;serif" w:hAnsi="Times New Roman;serif"/>
          <w:b w:val="false"/>
          <w:color w:val="000000"/>
          <w:sz w:val="24"/>
        </w:rPr>
        <w:t>such other adjustments included in the definition of “EBITDA” (or similar defined term used for the purposes contemplated herein) in the relevant agreement relating to the applicable Eligible Portfolio Investment, provided that such adjustments are usual and customary and substantially comparable to market terms for substantially similar debt of other similarly situated borrowers at the time such relevant agreements are entered into as reasonably determined in good faith by the Borrower.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rPr>
        <w:t xml:space="preserve">Eligible Liens” has the meaning assigned to such term in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 xml:space="preserve">First Lien Bank Loan” means a Bank Loan that is entitled to the benefit of a first lien and first priority perfected security interest on all or substantially all of the assets of the respective borrower and guarantors obligated in respect thereof, and which has the most senior pre-petition priority in any bankruptcy, reorganization, arrangement, insolvency, or liquidation proceedings in such collateral; provided, however, that, in the case of accounts receivable and inventory (and the proceeds thereof), such lien and security interest may be second in priority to a Permitted Prior Working Capital Lien; and further provided that any portion (and only such portion) of such a Bank Loan which has a total debt to EBITDA ratio above 4.00 to 1.00 shall receive an Advance Rate equal to the Advance Rate applicable to a Second Lien Bank Loan. For the avoidance of doubt, in no event shall a First Lien Bank Loan include a Last Out Loan. </w:t>
      </w:r>
    </w:p>
    <w:p>
      <w:pPr>
        <w:pStyle w:val="TextBody"/>
        <w:bidi w:val="0"/>
        <w:spacing w:before="0" w:after="0"/>
        <w:ind w:left="0" w:right="0" w:firstLine="14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Fixed Rate Portfolio Investment” means a Debt Eligible Portfolio Investment that bears interest at a fixed rate.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Floating Rate Portfolio Investment” means a Debt Eligible Portfolio Investment that bears interest at a floating rate.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Foreign Eligible Portfolio Investments” means Eligible Portfolio Investments with respect to which any or all of the following is true: (i) such Eligible Portfolio Investment is denominated and payable only in the currency of a Permitted Foreign Jurisdiction, (ii) the issuer of such Eligible Portfolio Investment is organized under the laws of a Permitted Foreign Jurisdiction, (iii) the issuer of such Eligible Portfolio Investment is domiciled in a Permitted Foreign Jurisdiction, (iv) the principal operations and property or any other assets of the issuer of such Eligible Portfolio Investment pledged as collateral are located in a Permitted Foreign Jurisdiction, or (v) the only place of payment of such loans is a Permitted Foreign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452120"/>
                <wp:effectExtent l="0" t="0" r="0" b="0"/>
                <wp:wrapNone/>
                <wp:docPr id="128" name="Frame12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High Yield Securities” means debt Securities, in each case (a) issued by public or private issuers, (b) issued pursuant to an effective registration statement or pursuant to Rule 144A under the Securities Act (or any successor provision thereunder) and (c) that are not Cash Equivalents, Mezzanine Investments (described under clause (i) of the definition thereof) or Bank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Last Out Loan” means, with respect to any Bank Loan that is a term loan structured in a first out tranche and a last out tranche (with the first out tranche entitled to a lower interest rate but priority with respect to payments), that portion of such Bank Loan that is the last out tranche; provided that: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such last out tranche is entitled (along with the first out tranche) to the benefit of a first lien and first priority perfected security interest on all or substantially all of the assets of the respective borrower and guarantors obligated in respect thereof, and which has the most senior pre-petition priority in any bankruptcy, reorganization, arrangement, insolvency, or liquidation proceedings;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 the ratio of (x) the amount of the first out tranche to (y) EBITDA of the underlying obligor does not at any time exceed 2.00 to 1.00;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 such last out tranche (i) gives the holders of such last out tranche full enforcement rights during the existence of an event of default (subject to customary exceptions, including standstill periods and if the holders of the first out tranche have previously exercised enforcement rights), (ii) shall have the same maturity date as the first out tranche, (iii) is entitled to the same representations, covenants and events of default as the holders of the first out tranche (subject to customary exceptions), and (iv) provides the holders of such last out tranche with customary protections (including consent rights with respect to (1) any increase of the principal balance of the first out tranche, (2) any increase of the margins (other than as a result of the imposition of default interest) applicable to the interest rates with respect to the first out tranche, (3) any reduction of the final maturity of the first out tranche, and (4) amending or waiving any provision in the underlying loan documents that is specific to the holders of such last out tranche); 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such first out tranche is not subject to multiple drawings (unless, at the time of such drawing and after giving effect thereto, the ratio referenced in clause (b) above is not exceeded).</w:t>
      </w:r>
    </w:p>
    <w:p>
      <w:pPr>
        <w:pStyle w:val="TextBody"/>
        <w:bidi w:val="0"/>
        <w:spacing w:before="0" w:after="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Long-Term U.S. Government Securities” means U.S. Government Securities maturing more than three months from the applicable date of determination.</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LTV Transaction” means any transaction that (i) does not include a financial covenant based on debt to EBITDA, debt to EBIT or a similar multiple of debt to operating cash flow, (ii) is not a Covenant-Lite Loan, and (iii) is designated as an LTV Transaction by the Borrower at the time of the initial investment.</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 xml:space="preserve">Mezzanine Investments” means (i) debt Securities (including convertible debt Securities (other than the “in-the-money” equity component thereof)) (a) issued by public or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52120"/>
                <wp:effectExtent l="0" t="0" r="0" b="0"/>
                <wp:wrapNone/>
                <wp:docPr id="129" name="Frame12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private Portfolio Companies, (b) issued without registration under the Securities Act, (c) not issued pursuant to Rule 144A under the Securities Act (or any successor provision thereunder), (d) that are not Cash Equivalents and (e) contractually subordinated in right of payment to other debt of the same Portfolio Company and (ii) a Bank Loan that is not a First Lien Bank Loan, a Second Lien Bank Loan, High Yield Security, Last Out Loan or a Covenant-Lite Loan.</w:t>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Noteless Assigned Loan” means a Portfolio Investment with respect to which: (a) the underlying documentation does not require the underlying borrower to execute and deliver a promissory note to evidence the indebtedness created under such Portfolio Investment; and (b) no promissory note issued to the Borrower is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 xml:space="preserve">Performing” means with respect to any Eligible Portfolio Investment, such Eligible Portfolio Investment (i) is not a Defaulted Obligation, (ii) is not on non-accrual status (including PIK non-accrual status) as of the Borrower’s latest financial filings with the SEC, and (iii) does not represent debt or Equity Interests of an issuer that has issued a Defaulted Obligation.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Performing Common Equity” means Equity Interests (other than Preferred Stock) and warrants of a Portfolio Company all of whose outstanding debt is Performing.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Performing Covenant-Lite Loans” means funded Covenant-Lite Loans that (a) are not PIK Obligations and (b) are Performing.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 xml:space="preserve">Performing DIP Loans” means funded DIP Loans that (a) are not PIK Obligations and (b) are not Defaulted Obligations.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Performing First Lien Bank Loans” means funded First Lien Bank Loans that (a) are not PIK Obligations, DIP Loans, Covenant-Lite Loans or Second Lien Bank Loans and (b) are Performing.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Performing High Yield Securities” means funded High Yield Securities that (a) are not PIK Obligations and (b) are Performing.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Performing Last Out Loans” means funded Last Out Loans that (a) are not PIK Obligations, DIP Loans, Covenant-Lite Loans or Second Lien Bank Loans and (b) are Performing.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Performing Mezzanine Investments” means funded Mezzanine Investments that (a) are not PIK Obligations and (b) are Performing.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Performing Second Lien Bank Loans” means funded Second Lien Bank Loans that (a) are not PIK Obligations, DIP Loans, Covenant-Lite Loans or Last Out Loans and (b) are Performing.</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452120"/>
                <wp:effectExtent l="0" t="0" r="0" b="0"/>
                <wp:wrapNone/>
                <wp:docPr id="130" name="Frame13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 xml:space="preserve">Permitted Foreign Jurisdiction” means Canada, the United Kingdom, Guernsey, Luxembourg and other countries and jurisdictions to be agreed upon.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Permitted Prior Working Capital Lien” means, with respect to a Portfolio Company that is a borrower under a Bank Loan, a security interest to secure a working capital facility for such Portfolio Company in the accounts receivable and inventory (and the proceeds thereof) of such Portfolio Company and any of its subsidiaries that are guarantors of such working capital facility; provided that (i) such Bank Loan has a second priority lien on such accounts receivable and inventory (and the proceeds thereof), (ii) such working capital facility is not secured by any other assets (other than a second priority lien, subject to the first priority lien of the Bank Loan, on any other assets) and does not benefit from any standstill rights or other agreements (other than customary rights) with respect to any other assets and (iii) the maximum outstanding principal amount of such working capital facility is not at any time greater than 15% of the aggregate enterprise value of the Portfolio Company (as determined in accordance with the valuation methodology for determining the enterprise value of the applicable Portfolio Company as established by an Approved Third-Party Appraiser, Independent Valuation Provider or, with respect to all other investments, in a commercially reasonable manner determined by the Board of Directors of the general partners of the Borrower).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 xml:space="preserve">PIK Obligation” means an obligation that provides that any portion of the interest accrued for a specified period of time or until the maturity thereof is, or at the option of the obligor may be, added to the principal balance of such obligation or otherwise deferred and accrued rather than being paid in cash, provided that any such obligation shall not constitute a PIK Obligation if it (i) is a fixed rate obligation and requires payment of interest in cash on an at least semi-annual basis at a rate of not less than 8% per annum or (ii) is not a fixed rate obligation and requires payment of interest in cash on an at least semi-annual basis at a rate of not less than 4.5% per annum in excess of the applicable index.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Preferred Stock,” as applied to the Equity Interests of any Person, means Equity Interests of such Person of any class or classes (however designated) that ranks prior, as to the payment of dividends or as to the distribution of assets upon any voluntary or involuntary liquidation, dissolution or winding up of such Person, to any shares (or other interests) of other Equity Interests of such Person, and shall include, without limitation, cumulative preferred, non-cumulative preferred, participating preferred and convertible preferred Equity Interests.</w:t>
      </w:r>
    </w:p>
    <w:p>
      <w:pPr>
        <w:pStyle w:val="TextBody"/>
        <w:bidi w:val="0"/>
        <w:spacing w:before="0" w:after="0"/>
        <w:jc w:val="both"/>
        <w:rPr/>
      </w:pPr>
      <w:r>
        <w:rPr/>
      </w:r>
    </w:p>
    <w:p>
      <w:pPr>
        <w:pStyle w:val="TextBody"/>
        <w:bidi w:val="0"/>
        <w:spacing w:lineRule="auto" w:line="288"/>
        <w:ind w:left="0" w:right="0" w:firstLine="1440"/>
        <w:jc w:val="both"/>
        <w:rPr>
          <w:color w:val="000000"/>
        </w:rPr>
      </w:pPr>
      <w:r>
        <w:rPr>
          <w:color w:val="000000"/>
        </w:rPr>
        <w:t>“</w:t>
      </w:r>
      <w:r>
        <w:rPr>
          <w:rFonts w:ascii="Times New Roman;serif" w:hAnsi="Times New Roman;serif"/>
          <w:b w:val="false"/>
          <w:color w:val="000000"/>
          <w:sz w:val="24"/>
        </w:rPr>
        <w:t xml:space="preserve">Restructured Investment” means, as of any date of determination, (a) any Portfolio Investment that has been a Defaulted Obligation within the past six months, or (b) any Portfolio Investment that has in the past six months been on cash non-accrual, or (c) any Portfolio Investment that has in the past six months been amended or subject to a deferral or waiver if both (i) the effect of such amendment, deferral or waiver is either, among other things, to (1) change the amount of previously required scheduled debt amortization (other than by reason of repayment thereof) or (2) extend the tenor of previously required scheduled debt amortization, in each case such that the remaining weighted average life of such Portfolio Investment is extended by more than 20% and (ii) the reason for such amendment, deferral or waiver is related to the deterioration of the credit profile of the underlying borrower such that, in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452120"/>
                <wp:effectExtent l="0" t="0" r="0" b="0"/>
                <wp:wrapNone/>
                <wp:docPr id="131" name="Frame13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absence of such amendment, deferral or waiver, it is reasonably expected by the Borrower that such underlying borrower either (x) will not be able to make any such previously required scheduled debt amortization payment or (y) is anticipated to incur a breach of a material financial covenant. A DIP Loan shall not be deemed to be a Restructured Investment, so long as it does not meet the conditions of the definition of Restructured Investment.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Second Lien Bank Loan” means a Bank Loan (other than a First Lien Bank Loan and a Last Out Loan) that is entitled to the benefit of a first and/or second lien and first and/or second priority perfected security interest on all or substantially all of the assets of the respective borrower and guarantors obligated in respect thereof.</w:t>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Securities”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Securities Act” means the United States Securities Act of 1933, as amended.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Short-Term U.S. Government Securities” means U.S. Government Securities maturing within three (3) months of the applicable date of determination.</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Significant Risk Transfer Asset” means any asset that exposes the holder thereof to a portfolio of financial assets (or portion thereof) held on the balance sheet of a bank or its consolidated group.</w:t>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Spread” means, with respect to a Floating Rate Portfolio Investment, the cash interest spread of such Floating Rate Portfolio Investment over the Benchmark in effect as of the date of determination.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Structured Finance Obligations” means any obligation issued by a special purpose vehicle (or any similar obligor in the principal business of offering, originating or financing or warehousing pools of receivables or other financial assets) and secured directly by, referenced to, or representing ownership of or investment in, a pool of receivables or other financial assets of any obligor, including collateralized loan obligations, collateralized debt obligations and mortgage-backed securities, or any finance lease. For the avoidance of doubt, if an obligation satisfies this definition of “Structured Finance Obligation”, such obligation (a) shall not qualify as any other category of Portfolio Investment and (b) shall not be included in the Borrowing Base.</w:t>
      </w:r>
    </w:p>
    <w:p>
      <w:pPr>
        <w:pStyle w:val="TextBody"/>
        <w:bidi w:val="0"/>
        <w:spacing w:before="0" w:after="0"/>
        <w:ind w:left="0" w:right="0" w:firstLine="1440"/>
        <w:jc w:val="both"/>
        <w:rPr/>
      </w:pPr>
      <w:r>
        <w:rPr/>
      </w:r>
    </w:p>
    <w:p>
      <w:pPr>
        <w:pStyle w:val="TextBody"/>
        <w:bidi w:val="0"/>
        <w:spacing w:lineRule="auto" w:line="288"/>
        <w:ind w:left="0" w:right="0" w:firstLine="1440"/>
        <w:jc w:val="both"/>
        <w:rPr>
          <w:color w:val="000000"/>
        </w:rPr>
      </w:pPr>
      <w:r>
        <w:rPr>
          <w:color w:val="000000"/>
        </w:rPr>
        <w:t>“</w:t>
      </w:r>
      <w:r>
        <w:rPr>
          <w:rFonts w:ascii="Times New Roman;serif" w:hAnsi="Times New Roman;serif"/>
          <w:b w:val="false"/>
          <w:color w:val="000000"/>
          <w:sz w:val="24"/>
        </w:rPr>
        <w:t>Third Party Finance Company” means a Person that is (i) an operating company with employees, officers and directors, and (ii) in the primary business of originating loans or factoring or financing receivables, inventory or other current assets.</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452120"/>
                <wp:effectExtent l="0" t="0" r="0" b="0"/>
                <wp:wrapNone/>
                <wp:docPr id="132" name="Frame13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rPr>
        <w:t xml:space="preserve">U.S. Government Securities” has the meaning assigned to such term in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of this Agreement.</w:t>
      </w:r>
    </w:p>
    <w:p>
      <w:pPr>
        <w:pStyle w:val="TextBody"/>
        <w:bidi w:val="0"/>
        <w:spacing w:before="0" w:after="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rPr>
        <w:t xml:space="preserve">Value” means, with respect to any Eligible Portfolio Investment, the value thereof determined for purposes of this Agreement in accordance with </w:t>
      </w:r>
      <w:r>
        <w:rPr>
          <w:rFonts w:ascii="Times New Roman;serif" w:hAnsi="Times New Roman;serif"/>
          <w:b w:val="false"/>
          <w:color w:val="000000"/>
          <w:sz w:val="24"/>
          <w:u w:val="single"/>
        </w:rPr>
        <w:t>Section 5.12(b)(ii)</w:t>
      </w:r>
      <w:r>
        <w:rPr>
          <w:rFonts w:ascii="Times New Roman;serif" w:hAnsi="Times New Roman;serif"/>
          <w:b w:val="false"/>
          <w:color w:val="000000"/>
          <w:sz w:val="24"/>
        </w:rPr>
        <w:t>.</w:t>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Weighted Average Fixed Coupon” means, as of any date of determination, the number, expressed as a percentage, obtained by summing the products obtained by multiplying the cash interest coupon of each Fixed Rate Portfolio Investment (other than PIK Obligations) included in the Borrowing Base as of such date by the outstanding principal balance of such Fixed Rate Portfolio Investment as of such date, dividing such sum by the aggregate outstanding principal balance of all such Fixed Rate Portfolio Investments and rounding up to the nearest 0.01%. For the purpose of calculating the Weighted Average Fixed Coupon, all Fixed Rate Portfolio Investments that are not currently paying cash interest shall have an interest rate of 0%.</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before="0" w:after="0"/>
        <w:ind w:left="0" w:right="0" w:firstLine="1440"/>
        <w:jc w:val="both"/>
        <w:rPr>
          <w:color w:val="000000"/>
        </w:rPr>
      </w:pPr>
      <w:r>
        <w:rPr>
          <w:color w:val="000000"/>
        </w:rPr>
        <w:t>“</w:t>
      </w:r>
      <w:r>
        <w:rPr>
          <w:rFonts w:ascii="Times New Roman;serif" w:hAnsi="Times New Roman;serif"/>
          <w:b w:val="false"/>
          <w:color w:val="000000"/>
          <w:sz w:val="24"/>
        </w:rPr>
        <w:t>Weighted Average Floating Spread” means, as of any date of determination, the number, expressed as a percentage, obtained by summing the products obtained by multiplying, in the case of each Floating Rate Portfolio Investment included in the Borrowing Base, on an annualized basis, the Spread of such Floating Rate Portfolio Investment, by the outstanding principal balance of such Floating Rate Portfolio Investment as of such date and dividing such sum by the aggregate outstanding principal balance of all such Floating Rate Portfolio Investments and rounding the result up to the nearest 0.01%.</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Weighted Average Leverage Ratio” means, as of any date of determination, the number obtained by summing the products obtained by multiplying, in the case of each Debt Eligible Portfolio Investment included in the Borrowing Base, the leverage ratio (the ratio of indebtedness for borrowed money to EBITDA, expressed as a number) for the Portfolio Company of such Eligible Portfolio Investment of all Indebtedness that has a ranking of payment or lien priority senior to or pari passu with and including the tranche that includes the Borrower's Eligible Portfolio Investment, by the fair value of such Eligible Portfolio Investment as of such date and dividing such sum by the aggregate of the fair values of all such Eligible Portfolio Investments and rounding the result up to the nearest 0.01.</w:t>
      </w:r>
    </w:p>
    <w:p>
      <w:pPr>
        <w:pStyle w:val="TextBody"/>
        <w:bidi w:val="0"/>
        <w:spacing w:lineRule="auto" w:line="288"/>
        <w:ind w:left="0" w:right="0" w:firstLine="1440"/>
        <w:jc w:val="both"/>
        <w:rPr/>
      </w:pPr>
      <w:r>
        <w:rPr>
          <w:rFonts w:ascii="Times New Roman;serif" w:hAnsi="Times New Roman;serif"/>
          <w:b w:val="false"/>
          <w:color w:val="000000"/>
          <w:sz w:val="24"/>
        </w:rPr>
        <w:t>SECTION 5.14.    </w:t>
      </w:r>
      <w:r>
        <w:rPr>
          <w:rFonts w:ascii="Times New Roman;serif" w:hAnsi="Times New Roman;serif"/>
          <w:b w:val="false"/>
          <w:color w:val="000000"/>
          <w:sz w:val="24"/>
          <w:u w:val="single"/>
        </w:rPr>
        <w:t>Taxes</w:t>
      </w:r>
      <w:r>
        <w:rPr>
          <w:rFonts w:ascii="Times New Roman;serif" w:hAnsi="Times New Roman;serif"/>
          <w:b w:val="false"/>
          <w:color w:val="000000"/>
          <w:sz w:val="24"/>
        </w:rPr>
        <w:t>. Each of the Borrower and its Subsidiaries will timely file or cause to be timely filed all U.S. federal, state and material local Tax returns that are required to be filed by it and all other material Tax returns that are required to be filed by it and will pay all Taxes for which it is directly or indirectly liable and any assessments made against it or any of its property and all other Taxes, fees or other charges imposed on it or any of its property by any Governmental Authority, except Taxes that are being contested in good faith by appropriate proceedings, and with respect to which reserves in conformity with GAAP are provided on the books of the Borrower or its Subsidiaries, as the case may be. The charges, accruals and reserves on the books of the Borrower and any of its Subsidiaries in respect of Taxes and other governmental charges will be adequate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452120"/>
                <wp:effectExtent l="0" t="0" r="0" b="0"/>
                <wp:wrapNone/>
                <wp:docPr id="133" name="Frame13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5.15.    </w:t>
      </w:r>
      <w:r>
        <w:rPr>
          <w:rFonts w:ascii="Times New Roman;serif" w:hAnsi="Times New Roman;serif"/>
          <w:b w:val="false"/>
          <w:color w:val="000000"/>
          <w:sz w:val="24"/>
          <w:u w:val="single"/>
        </w:rPr>
        <w:t>Anti-Hoarding of Assets at Financing Subsidiaries</w:t>
      </w:r>
      <w:r>
        <w:rPr>
          <w:rFonts w:ascii="Times New Roman;serif" w:hAnsi="Times New Roman;serif"/>
          <w:b w:val="false"/>
          <w:color w:val="000000"/>
          <w:sz w:val="24"/>
        </w:rPr>
        <w:t>. If any Financing Subsidiary is not prohibited by any law, rule or regulation or by any contract or agreement relating to indebtedness from distributing all or any portion of its assets to an Obligor, then such Financing Subsidiary shall, if the Borrowing Base is not at least 115% of the Covered Debt Amount at the time of determination, distribute to an Obligor the amount of assets held by such Financing Subsidiary that such Financing Subsidiary is permitted to distribute, in an amount necessary to cause the Borrowing Base to be at least equal to 115% of the Covered Debt Amount after giving effect to such distribution, so long as in the good faith judgment of the Borrower, such Financing Subsidiary does not reasonably expect to, in the ordinary course of business, utilize, obtain or maintain a financing from an unaffiliated third party.</w:t>
      </w:r>
    </w:p>
    <w:p>
      <w:pPr>
        <w:pStyle w:val="TextBody"/>
        <w:bidi w:val="0"/>
        <w:spacing w:lineRule="auto" w:line="288" w:before="48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w:t>
        <w:br/>
        <w:br/>
        <w:t>NEGATIVE COVENANTS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Until the Termination Date, the Borrower covenants and agrees with the Lenders that: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6.01.    </w:t>
      </w:r>
      <w:r>
        <w:rPr>
          <w:rFonts w:ascii="Times New Roman;serif" w:hAnsi="Times New Roman;serif"/>
          <w:b w:val="false"/>
          <w:color w:val="000000"/>
          <w:sz w:val="24"/>
          <w:u w:val="single"/>
        </w:rPr>
        <w:t>Indebtedness</w:t>
      </w:r>
      <w:r>
        <w:rPr>
          <w:rFonts w:ascii="Times New Roman;serif" w:hAnsi="Times New Roman;serif"/>
          <w:b w:val="false"/>
          <w:color w:val="000000"/>
          <w:sz w:val="24"/>
        </w:rPr>
        <w:t>. The Borrower will not nor will it permit any of its Subsidiaries to, create, incur, assume or permit to exist any Indebtedness, except: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Indebtedness created hereunder or under any other Loan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 Unsecured Shorter-Term Indebtedness in an aggregate principal amount not to exceed $5,000,000, so long as no Default or Event of Default exists at the time of the incurrence, refinancing or replacement thereof (or immediately after the incurrence, refinancing or replacement thereof), and (ii) Secured Longer-Term Indebtedness, so long as (w) no Default or Event of Default exists at the time of the incurrence, refinancing or replacement thereof (or immediately after the incurrence, refinancing or replacement thereof), (x) prior to and immediately after giving effect to the incurrence, refinancing or replacement thereof, the Borrower is in pro forma compliance with each of the covenants set forth in </w:t>
      </w:r>
      <w:r>
        <w:rPr>
          <w:rFonts w:ascii="Times New Roman;serif" w:hAnsi="Times New Roman;serif"/>
          <w:b w:val="false"/>
          <w:color w:val="000000"/>
          <w:sz w:val="24"/>
          <w:u w:val="single"/>
        </w:rPr>
        <w:t>Sections 6.07(a)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rFonts w:ascii="Times New Roman;serif" w:hAnsi="Times New Roman;serif"/>
          <w:b w:val="false"/>
          <w:color w:val="000000"/>
          <w:sz w:val="24"/>
        </w:rPr>
        <w:t xml:space="preserve">, and on the date of such incurrence, refinancing or replacement the Borrower delivers to the Administrative Agent a certificate of a Financial Officer to such effect, (y) prior to and immediately after giving effect to the incurrence, refinancing or replacement thereof, the Covered Debt Amount does not or would not exceed the Borrowing Base then in effect and (z) on the date of the incurrence, refinancing or replacement thereof, the Borrower delivers to the Administrative Agent and each Lender a Borrowing Base Certificate as at such date demonstrating compliance with subclause (y) after giving effect to such incurrence, refinancing or replacement. For purposes of preparing such Borrowing Base Certificate, (A) the fair market value of Quoted Investments shall be the most recent quotation available for such Eligible Portfolio Investment and (B) the fair market value of Unquoted Investments shall be the Value set forth in the Borrowing Base Certificate most recently delivered by the Borrower to the Administrative Agent pursuant to </w:t>
      </w:r>
      <w:r>
        <w:rPr>
          <w:rFonts w:ascii="Times New Roman;serif" w:hAnsi="Times New Roman;serif"/>
          <w:b w:val="false"/>
          <w:color w:val="000000"/>
          <w:sz w:val="24"/>
          <w:u w:val="single"/>
        </w:rPr>
        <w:t>Section 5.01(d)</w:t>
      </w:r>
      <w:r>
        <w:rPr>
          <w:color w:val="000000"/>
        </w:rPr>
        <w:t xml:space="preserve"> </w:t>
      </w:r>
      <w:r>
        <w:rPr>
          <w:rFonts w:ascii="Times New Roman;serif" w:hAnsi="Times New Roman;serif"/>
          <w:b w:val="false"/>
          <w:color w:val="000000"/>
          <w:sz w:val="24"/>
        </w:rPr>
        <w:t xml:space="preserve">or if an Unquoted Investment is acquired after the delivery of the Borrowing Base Certificate most recently delivered, then the Value of such Unquoted Investment shall be the lower of the cost of such Unquoted Investment and the Internal Value of such Unquoted Investment;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Borrower shall reduce the Value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452120"/>
                <wp:effectExtent l="0" t="0" r="0" b="0"/>
                <wp:wrapNone/>
                <wp:docPr id="134" name="Frame13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Eligible Portfolio Investment referred to in this subclause (B) to the extent necessary to take into account any events of which the Borrower has knowledge that adversely affect the value of such Eligible Portfolio Investment;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Unsecured Longer-Term Indebtedness, so long as (x) no Default or Event of Default exists at the time of the incurrence, refinancing or replacement thereof (or immediately after the incurrence, refinancing or replacement thereof) and (y) prior to and immediately after giving effect to the incurrence, refinancing or replacement thereof, the Borrower is in pro forma compliance with each of the covenants set forth in </w:t>
      </w:r>
      <w:r>
        <w:rPr>
          <w:rFonts w:ascii="Times New Roman;serif" w:hAnsi="Times New Roman;serif"/>
          <w:b w:val="false"/>
          <w:color w:val="000000"/>
          <w:sz w:val="24"/>
          <w:u w:val="single"/>
        </w:rPr>
        <w:t>Sections 6.07(a)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and on the date of such incurrence, refinancing or replacement (or such later date as the Administrative Agent may agree in its discretion) the Borrower delivers to the Administrative Agent a certificate of a Financial Officer to such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Indebtedness of Financing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on the date that such Indebtedness is incurred (for clarity, with respect to any and all revolving loan facilities, term loan facilities, staged advance loan facilities or any other credit facilities, “incurrence” shall be deemed to take place at the time such facility is entered into, and not upon each borrowing thereunder), prior to and immediately after giving effect to the incurrence thereof, the Borrower is in pro forma compliance with each of the covenants set forth in </w:t>
      </w:r>
      <w:r>
        <w:rPr>
          <w:rFonts w:ascii="Times New Roman;serif" w:hAnsi="Times New Roman;serif"/>
          <w:b w:val="false"/>
          <w:color w:val="000000"/>
          <w:sz w:val="24"/>
          <w:u w:val="single"/>
        </w:rPr>
        <w:t>Sections 6.07(a)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 xml:space="preserve">and on the date of such incurrence (or such later date as the Administrative Agent may agree in its discretion) Borrower delivers to the Administrative Agent a certificate of a Financial Officer to such effect and (ii) in the case of revolving loan facilities or staged advance loan facilities, upon each borrowing thereunder, the Borrower is in pro forma compliance with each of the covenants set forth in </w:t>
      </w:r>
      <w:r>
        <w:rPr>
          <w:rFonts w:ascii="Times New Roman;serif" w:hAnsi="Times New Roman;serif"/>
          <w:b w:val="false"/>
          <w:color w:val="000000"/>
          <w:sz w:val="24"/>
          <w:u w:val="single"/>
        </w:rPr>
        <w:t>Sections 6.07(a)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Other Permitted Indebtedness in an aggregate principal amount not to exceed $5,000,000;</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repurchase obligations arising in the ordinary course of business with respect to U.S. Government Securities;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obligations payable to clearing agencies, brokers or dealers in connection with the purchase or sale of securities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obligations of the Borrower under a Permitted SBIC Guarantee and obligations (including Guarantees) in respect of Standard Securitization Undertakings;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Indebtedness of the Borrower under any Hedging Agreements entered into in the ordinary course of the Borrower’s business and not for speculative purposes, in an aggregate amount not to exceed $10,000,000 at any time outstanding (for clarity, the amount of any Indebtedness under any Hedging Agreement shall be the amount such Obligor would be obligated for under such Hedging Agreement if such Hedging Agreement were terminated at the time of determination, after giving effect to any collateral posted pursuant to the terms of such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452120"/>
                <wp:effectExtent l="0" t="0" r="0" b="0"/>
                <wp:wrapNone/>
                <wp:docPr id="135" name="Frame13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(j)    Indebtedness of the Borrower on account of the sale by the Borrower of the first out tranche of any First Lien Bank Loan that arises solely as an accounting matter under ASC 860;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Indebtedness (i) is non-recourse to the Borrower and its Subsidiaries and (ii) would not represent a claim against the Borrower or any of its Subsidiaries in a bankruptcy, insolvency or liquidation proceeding of the Borrower or its Subsidiaries, in each case in excess of the amount sold or purportedly sold;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(k)    Indebtedness in respect of judgments or awards that have been in force for less than the applicable period for taking an appeal, so long as such judgments or awards do not constitute an Event of Default;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(l)    Special Unsecured Shorter-Term Indebtedness in an aggregate principal amount not to exceed $450,000,000 outstanding at any time, so long as (x) no Default or Event of Default exists at the time of the incurrence, refinancing or replacement thereof (or immediately after the incurrence, refinancing or replacement thereof), (y) prior to and immediately after giving effect to the incurrence of any such Indebtedness and any other Indebtedness included in the Covered Debt Amount concurrently incurred, the Covered Debt Amount does not or would not exceed the Borrowing Base then in effect (for clarity, with respect to revolving loan facilities or staged advance loan facilities, “incurrence” shall be deemed to take place only at the time such facility is entered into or the aggregate commitments thereunder are increased or extended), and (z) prior to and immediately after giving effect to the incurrence, refinancing or replacement thereof, the Borrower is in pro forma compliance with each of the covenants set forth in </w:t>
      </w:r>
      <w:r>
        <w:rPr>
          <w:rFonts w:ascii="Times New Roman;serif" w:hAnsi="Times New Roman;serif"/>
          <w:b w:val="false"/>
          <w:color w:val="000000"/>
          <w:sz w:val="24"/>
          <w:u w:val="single"/>
        </w:rPr>
        <w:t>Sections 6.07(a)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and on the date of such incurrence, refinancing or replacement (or such later date as the Administrative Agent may agree in its discretion) the Borrower delivers to the Administrative Agent a certificate of a Financial Officer to such effect;</w:t>
      </w:r>
      <w:r>
        <w:rPr>
          <w:color w:val="000000"/>
        </w:rPr>
        <w:t xml:space="preserve"> </w:t>
      </w:r>
      <w:r>
        <w:rPr>
          <w:rFonts w:ascii="Times New Roman;serif" w:hAnsi="Times New Roman;serif"/>
          <w:b w:val="false"/>
          <w:color w:val="000000"/>
          <w:sz w:val="24"/>
          <w:u w:val="single"/>
        </w:rPr>
        <w:t>provided that</w:t>
      </w:r>
      <w:r>
        <w:rPr>
          <w:rFonts w:ascii="Times New Roman;serif" w:hAnsi="Times New Roman;serif"/>
          <w:b w:val="false"/>
          <w:color w:val="000000"/>
          <w:sz w:val="24"/>
        </w:rPr>
        <w:t>, in no event shall the aggregate amount of all such Special Unsecured Shorter-Term Indebtedness, together with the aggregate amount of all Special Unsecured Longer-Term Indebtedness, incurred by the Obligors in the aggregate exceed an amount equal to $1,200,000,000 at any one time outstanding;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(m)    Special Unsecured Longer-Term Indebtedness in an aggregate principal amount (together with all Indebtedness incurred under </w:t>
      </w:r>
      <w:r>
        <w:rPr>
          <w:rFonts w:ascii="Times New Roman;serif" w:hAnsi="Times New Roman;serif"/>
          <w:b w:val="false"/>
          <w:color w:val="000000"/>
          <w:sz w:val="24"/>
          <w:u w:val="single"/>
        </w:rPr>
        <w:t>Section 6.01(l)</w:t>
      </w:r>
      <w:r>
        <w:rPr>
          <w:rFonts w:ascii="Times New Roman;serif" w:hAnsi="Times New Roman;serif"/>
          <w:b w:val="false"/>
          <w:color w:val="000000"/>
          <w:sz w:val="24"/>
        </w:rPr>
        <w:t xml:space="preserve">) not to exceed $1,200,000,000 outstanding at any time, so long as (x) no Default or Event of Default exists at the time of the incurrence, refinancing or replacement thereof (or immediately after the incurrence, refinancing or replacement thereof), (y) prior to and immediately after giving effect to the incurrence of any such Indebtedness and any other Indebtedness included in the Covered Debt Amount concurrently incurred, the Covered Debt Amount does not or would not exceed the Borrowing Base then in effect (for clarity, with respect to revolving loan facilities or staged advance loan facilities, “incurrence” shall be deemed to take place only at the time such facility is entered into or the aggregate commitments thereunder are increased or extended), and (z) prior to and immediately after giving effect to the incurrence, refinancing or replacement thereof, the Borrower is in pro forma compliance with each of the covenants set forth in </w:t>
      </w:r>
      <w:r>
        <w:rPr>
          <w:rFonts w:ascii="Times New Roman;serif" w:hAnsi="Times New Roman;serif"/>
          <w:b w:val="false"/>
          <w:color w:val="000000"/>
          <w:sz w:val="24"/>
          <w:u w:val="single"/>
        </w:rPr>
        <w:t>Sections 6.07(a)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 xml:space="preserve">and on the date of such incurrence, refinancing or replacement (or such later date as the Administrative Agent may agree in its discretion) the Borrower delivers to the Administrative Agent a certificate of a Financial Officer to such effect; </w:t>
      </w:r>
      <w:r>
        <w:rPr>
          <w:rFonts w:ascii="Times New Roman;serif" w:hAnsi="Times New Roman;serif"/>
          <w:b w:val="false"/>
          <w:color w:val="000000"/>
          <w:sz w:val="24"/>
          <w:u w:val="single"/>
        </w:rPr>
        <w:t>provided that</w:t>
      </w:r>
      <w:r>
        <w:rPr>
          <w:rFonts w:ascii="Times New Roman;serif" w:hAnsi="Times New Roman;serif"/>
          <w:b w:val="false"/>
          <w:color w:val="000000"/>
          <w:sz w:val="24"/>
        </w:rPr>
        <w:t xml:space="preserve">, in no event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452120"/>
                <wp:effectExtent l="0" t="0" r="0" b="0"/>
                <wp:wrapNone/>
                <wp:docPr id="136" name="Frame13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the aggregate amount of all such Special Unsecured Longer-Term Indebtedness, together with the aggregate amount of all Special Unsecured Shorter-Term Indebtedness, incurred by the Obligors in the aggregate exceed an amount equal to $1,200,000,000 at any one time outstanding.</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6.02.    </w:t>
      </w:r>
      <w:r>
        <w:rPr>
          <w:rFonts w:ascii="Times New Roman;serif" w:hAnsi="Times New Roman;serif"/>
          <w:b w:val="false"/>
          <w:color w:val="000000"/>
          <w:sz w:val="24"/>
          <w:u w:val="single"/>
        </w:rPr>
        <w:t>Liens</w:t>
      </w:r>
      <w:r>
        <w:rPr>
          <w:rFonts w:ascii="Times New Roman;serif" w:hAnsi="Times New Roman;serif"/>
          <w:b w:val="false"/>
          <w:color w:val="000000"/>
          <w:sz w:val="24"/>
        </w:rPr>
        <w:t>. The Borrower will not, nor will it permit any of its Subsidiaries to, create, incur, assume or permit to exist any Lien on any property or asset (including Equity Interests in any Financing Subsidiary or any other Subsidiary) now owned or hereafter acquired by it, or assign or sell any income or revenues (including accounts receivable) or rights in respect of any thereof except: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any Lien on any property or asset of the Borrower existing on the Restatement Effective Date and set forth in </w:t>
      </w:r>
      <w:r>
        <w:rPr>
          <w:rFonts w:ascii="Times New Roman;serif" w:hAnsi="Times New Roman;serif"/>
          <w:b w:val="false"/>
          <w:color w:val="000000"/>
          <w:sz w:val="24"/>
          <w:u w:val="single"/>
        </w:rPr>
        <w:t>Schedule 3.11(b)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no such Lien shall extend to any other property or asset of the Borrower or any of its Subsidiaries, and (ii) any such Lien shall secure only those obligations which it secures on the Restatement Effective Date and extensions, renewals and replacements thereof that do not increase the outstanding principal amount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Liens created pursuant to the Security Documents;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Liens on assets owned by Financing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Liens on Special Equity Interests included in the Portfolio Investments, but only to the extent securing obligations in the manner provided in the definition of “Special Equity Investments” in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Permitted Liens;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additional Liens securing Indebtedness not to exceed $3,000,000 in the aggregate provided such Indebtedness is not otherwise prohibited under </w:t>
      </w:r>
      <w:r>
        <w:rPr>
          <w:rFonts w:ascii="Times New Roman;serif" w:hAnsi="Times New Roman;serif"/>
          <w:b w:val="false"/>
          <w:color w:val="000000"/>
          <w:sz w:val="24"/>
          <w:u w:val="single"/>
        </w:rPr>
        <w:t>Section 6.01(e)</w:t>
      </w:r>
      <w:r>
        <w:rPr>
          <w:color w:val="000000"/>
        </w:rPr>
        <w:t xml:space="preserve"> </w:t>
      </w:r>
      <w:r>
        <w:rPr>
          <w:rFonts w:ascii="Times New Roman;serif" w:hAnsi="Times New Roman;serif"/>
          <w:b w:val="false"/>
          <w:color w:val="000000"/>
          <w:sz w:val="24"/>
        </w:rPr>
        <w:t xml:space="preserve">of this Agreement;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Liens on Equity Interests in any SBIC Subsidiary created in favor of the SBA;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Liens on Equity Interests in any Structured Subsidiary in favor of and required by any lender providing third-party financing to such Structured Subsidiary. </w:t>
      </w:r>
    </w:p>
    <w:p>
      <w:pPr>
        <w:pStyle w:val="TextBody"/>
        <w:bidi w:val="0"/>
        <w:spacing w:lineRule="auto" w:line="288"/>
        <w:ind w:left="0" w:right="0" w:firstLine="1440"/>
        <w:jc w:val="both"/>
        <w:rPr/>
      </w:pPr>
      <w:r>
        <w:rPr>
          <w:rFonts w:ascii="Times New Roman;serif" w:hAnsi="Times New Roman;serif"/>
          <w:b w:val="false"/>
          <w:color w:val="000000"/>
          <w:sz w:val="24"/>
        </w:rPr>
        <w:t>SECTION 6.03.    </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xml:space="preserve">. The Borrower will not, nor will it permit any of its Subsidiaries (other than a Financing Subsidiary) to, enter into any transaction of merger or consolidation or amalgamation, liquidate or provisionally liquidate, wind up or dissolve itself (or suffer any liquidation, provisional liquidation or dissolution). The Borrower will not, nor will it permit any of its Subsidiaries (other than a Financing Subsidiary)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(other than a Financing Subsidiary) and not in violation of the terms and conditions of this Agreement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452120"/>
                <wp:effectExtent l="0" t="0" r="0" b="0"/>
                <wp:wrapNone/>
                <wp:docPr id="137" name="Frame13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other Loan Document. The Borrower will not, nor will it permit any of its Subsidiaries (other than a Financing Subsidiary) to, convey, sell, lease, transfer or otherwise dispose of, in one transaction or a series of transactions, any part of its assets (including Cash, Cash Equivalents and Equity Interests), whether now owned or hereafter acquired, but excluding (x) assets (including Cash and Cash Equivalents but excluding Portfolio Investments) sold or disposed of in the ordinary course of business of the Borrower and its Subsidiaries (including to make expenditures of cash in the normal course of the day-to-day business activities of the Borrower and its Subsidiaries (other than a Financing Subsidiary))</w:t>
      </w:r>
      <w:r>
        <w:rPr>
          <w:rFonts w:ascii="Helv;sans-serif" w:hAnsi="Helv;sans-serif"/>
          <w:b w:val="false"/>
          <w:color w:val="000000"/>
          <w:sz w:val="20"/>
        </w:rPr>
        <w:t xml:space="preserve">, </w:t>
      </w:r>
      <w:r>
        <w:rPr>
          <w:rFonts w:ascii="Times New Roman;serif" w:hAnsi="Times New Roman;serif"/>
          <w:b w:val="false"/>
          <w:color w:val="000000"/>
          <w:sz w:val="24"/>
        </w:rPr>
        <w:t>in each case other than sales or dispositions to any Financing Subsidiary, and (y) subject to the provisions of clauses (d) and (e) below, Portfolio Investments. The Borrower will not, nor will it permit any of its Subsidiaries to, file a certificate of division, adopt a plan of division or otherwise take any action to effectuate a division pursuant to Section 18-217 of the Delaware Limited Liability Company Act (or any analogous action taken pursuant to applicable law with respect to any corporation, limited liability company, partnership or other entity).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provisions of this Section: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any Subsidiary of the Borrower may be merged or consolidated with or into the Borrower or any other Subsidiary Guarantor;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any such transaction shall be (i) between a Subsidiary or a wholly owned Subsidiary Guarantor and the Borrower, the Borrower shall be the continuing or surviving entity and (ii) between a Subsidiary and a wholly owned Subsidiary Guarantor, the wholly owned Subsidiary Guarantor shall be the continuing or surviving entity;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any Subsidiary of the Borrower may sell, lease, transfer or otherwise dispose of any or all of its assets (upon voluntary liquidation or otherwise) to the Borrower or any wholly owned Subsidiary Guarantor of the Borrower;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capital stock of any Subsidiary of the Borrower may be sold, transferred or otherwise disposed of to the Borrower or any wholly owned Subsidiary Guarantor of the Borrower;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Obligors may sell, transfer or otherwise dispose of Portfolio Investments (other than to a Financing Subsidiary or a Restricted Investment) so long as immediately prior to and immediately after giving effect to such sale, transfer or other disposition (and any concurrent acquisitions of Portfolio Investments or payment of outstanding Loans or Other Covered Indebtedness) the Covered Debt Amount does not exceed the Borrowing Base;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the Obligors may sell, transfer or otherwise dispose of Portfolio Investments (other than ownership interests in Financing Subsidiaries or Restricted Investments), Cash and Cash Equivalents to a Financing Subsidiary or a Restricted Investment so long as (i) immediately prior to and immediately after giving effect to such sale, transfer or other disposition (and any concurrent acquisitions of Portfolio Investments or payment of outstanding Loans or Other Covered Indebtedness) the Covered Debt Amount does not exceed the Borrowing Base and no Default or Event of Default shall have occurred and be continuing, (ii) immediately after giving effect to such sale, transfer or other disposition, either (x) the amount by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452120"/>
                <wp:effectExtent l="0" t="0" r="0" b="0"/>
                <wp:wrapNone/>
                <wp:docPr id="138" name="Frame13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Borrowing Base exceeds the Covered Debt Amount immediately prior to such sale, transfer or other disposition is not diminished as a result of such sale, transfer or other disposition or (y) the Covered Debt Amount immediately after giving effect to such sale, transfer or other disposition (and any concurrent acquisitions of Portfolio Investments or payment of outstanding Loans or Other Covered Indebtedness) does not exceed 85% of the Borrowing Base, (iii) immediately after giving effect to such sale, transfer or other disposition (and any concurrent acquisitions of Portfolio Investments or payment of outstanding Loans or Other Covered Indebtedness), the Consolidated Asset Coverage Ratio is not less than 167%, and (iv) the sum of (x) all sales, transfers or other dispositions under this clause (e) that occur after the Extended Revolver Termination Date and the proceeds of which are not used to prepay the Loans and (y) all Investments under </w:t>
      </w:r>
      <w:r>
        <w:rPr>
          <w:rFonts w:ascii="Times New Roman;serif" w:hAnsi="Times New Roman;serif"/>
          <w:b w:val="false"/>
          <w:color w:val="000000"/>
          <w:sz w:val="24"/>
          <w:u w:val="single"/>
        </w:rPr>
        <w:t>Section 6.04(e)</w:t>
      </w:r>
      <w:r>
        <w:rPr>
          <w:color w:val="000000"/>
        </w:rPr>
        <w:t xml:space="preserve"> </w:t>
      </w:r>
      <w:r>
        <w:rPr>
          <w:rFonts w:ascii="Times New Roman;serif" w:hAnsi="Times New Roman;serif"/>
          <w:b w:val="false"/>
          <w:color w:val="000000"/>
          <w:sz w:val="24"/>
        </w:rPr>
        <w:t>that occur after the Extended Revolver Termination Date, do not exceed 20% of the Commitments on the Extended Revolver Termination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Borrower may merge or consolidate with any other Person, so long as (i) the Borrower is the continuing or surviving entity in such transaction and (ii) at the time thereof and after giving effect thereto, no Default or Event of Default shall have occurred or be continuing;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the Borrower and its Subsidiaries may sell, lease, transfer or otherwise dispose of equipment or other property or assets that do not consist of Portfolio Investments so long as the aggregate amount of all such sales, leases, transfers and dispositions does not exceed $5,000,000 in any fiscal year;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any Subsidiary of the Borrower may be liquidated or dissolved;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in connection with such liquidation or dissolution, any and all of the assets of such Subsidiary shall be distributed or otherwise transferred to the Borrower or any wholly owned Subsidiary Guarantor of the Borrower and (ii) the Borrower determines in good faith that such liquidation is in the best interests of the Borrower and is not materially disadvantageous to the Lenders;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an Obligor may transfer assets to a Financing Subsidiary for the sole purpose of facilitating the transfer of assets from one Financing Subsidiary (or a Subsidiary that was a Financing Subsidiary immediately prior to such disposition) to another Financing Subsidiary, directly or indirectly though such Obligor (such assets the “</w:t>
      </w:r>
      <w:r>
        <w:rPr>
          <w:rFonts w:ascii="Times New Roman;serif" w:hAnsi="Times New Roman;serif"/>
          <w:b w:val="false"/>
          <w:color w:val="000000"/>
          <w:sz w:val="24"/>
          <w:u w:val="single"/>
        </w:rPr>
        <w:t>Transferred Assets</w:t>
      </w:r>
      <w:r>
        <w:rPr>
          <w:color w:val="000000"/>
        </w:rPr>
        <w:t>”</w:t>
      </w:r>
      <w:r>
        <w:rPr>
          <w:rFonts w:ascii="Times New Roman;serif" w:hAnsi="Times New Roman;serif"/>
          <w:b w:val="false"/>
          <w:color w:val="000000"/>
          <w:sz w:val="24"/>
        </w:rPr>
        <w:t xml:space="preserve">); provided that (i) no Default exists or is continuing at such time, and that Covered Debt Amount shall not exceed the Borrowing Base at such time and the Borrower delivers to the Administrative Agent a certificate of a Financial Officer to such effect, and (ii) the Transferred Assets were transferred to such Obligor by the transferor Financing Subsidiary on the same Business Day that such assets are transferred by such Obligor to the transferee Financing Subsidiary; 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(j)    any Financing Subsidiary may sell or dispose of Portfolio Investments in the ordinary course of business of such Financing Subsidiary. </w:t>
      </w:r>
    </w:p>
    <w:p>
      <w:pPr>
        <w:pStyle w:val="TextBody"/>
        <w:bidi w:val="0"/>
        <w:spacing w:lineRule="auto" w:line="288"/>
        <w:ind w:left="0" w:right="0" w:firstLine="1440"/>
        <w:jc w:val="both"/>
        <w:rPr/>
      </w:pPr>
      <w:r>
        <w:rPr>
          <w:rFonts w:ascii="Times New Roman;serif" w:hAnsi="Times New Roman;serif"/>
          <w:b w:val="false"/>
          <w:color w:val="000000"/>
          <w:sz w:val="24"/>
        </w:rPr>
        <w:t>SECTION 6.04.    </w:t>
      </w:r>
      <w:r>
        <w:rPr>
          <w:rFonts w:ascii="Times New Roman;serif" w:hAnsi="Times New Roman;serif"/>
          <w:b w:val="false"/>
          <w:color w:val="000000"/>
          <w:sz w:val="24"/>
          <w:u w:val="single"/>
        </w:rPr>
        <w:t>Investments</w:t>
      </w:r>
      <w:r>
        <w:rPr>
          <w:rFonts w:ascii="Times New Roman;serif" w:hAnsi="Times New Roman;serif"/>
          <w:b w:val="false"/>
          <w:color w:val="000000"/>
          <w:sz w:val="24"/>
        </w:rPr>
        <w:t>. The Borrower will not, nor will it permit any of its Subsidiaries to, acquire, make or enter into, or hold, any Investments except: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452120"/>
                <wp:effectExtent l="0" t="0" r="0" b="0"/>
                <wp:wrapNone/>
                <wp:docPr id="139" name="Frame13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operating deposit accounts with banks;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Investments by the Borrower and the Subsidiary Guarantors in the Borrower and the Subsidiary Guarantors;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Hedging Agreements entered into in the ordinary course of the Borrower’s business for financial planning and not for speculative purposes;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Portfolio Investments by the Borrower and its Subsidiaries to the extent such Portfolio Investments are permitted under the Investment Company Act (to the extent such applicable Person is subject to the Investment Company Act) and the Investment Policies (as amended by Permitted Policy Amendments);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no Investment in any Restricted Investment shall be permitted unless (i) immediately prior to, and immediately after giving effect to such contribution, (A) no Default or Event of Default shall have occurred and be continuing, (B) the Obligors’ Net Worth exceeds $225,000,000 and the Borrower is in pro forma compliance with each of the covenants set forth in </w:t>
      </w:r>
      <w:r>
        <w:rPr>
          <w:rFonts w:ascii="Times New Roman;serif" w:hAnsi="Times New Roman;serif"/>
          <w:b w:val="false"/>
          <w:color w:val="000000"/>
          <w:sz w:val="24"/>
          <w:u w:val="single"/>
        </w:rPr>
        <w:t>Sections 6.07(a)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and (C) immediately prior to and immediately after giving effect to the contribution, the Covered Debt Amount does not or would not exceed the Borrowing Base then in effect and (ii) on the date of such contribution, the Borrower delivers to the Administrative Agent and each Lender (x) a Borrowing Base Certificate as at such date demonstrating compliance with subclause (C) immediately after giving effect to such contribution and (y) a certification from a Financial Officer certifying to subclauses (A) and (B);</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Equity Interests in (or capital contribution to) Financing Subsidiaries to the extent not prohibited by </w:t>
      </w:r>
      <w:r>
        <w:rPr>
          <w:rFonts w:ascii="Times New Roman;serif" w:hAnsi="Times New Roman;serif"/>
          <w:b w:val="false"/>
          <w:color w:val="000000"/>
          <w:sz w:val="24"/>
          <w:u w:val="single"/>
        </w:rPr>
        <w:t>Section 6.03(e)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Investments by any Financing Subsidiary;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Investments in Cash and Cash Equivalents;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Investments described on </w:t>
      </w:r>
      <w:r>
        <w:rPr>
          <w:rFonts w:ascii="Times New Roman;serif" w:hAnsi="Times New Roman;serif"/>
          <w:b w:val="false"/>
          <w:color w:val="000000"/>
          <w:sz w:val="24"/>
          <w:u w:val="single"/>
        </w:rPr>
        <w:t>Schedule 3.12(b)</w:t>
      </w:r>
      <w:r>
        <w:rPr>
          <w:color w:val="000000"/>
        </w:rPr>
        <w:t xml:space="preserve"> </w:t>
      </w:r>
      <w:r>
        <w:rPr>
          <w:rFonts w:ascii="Times New Roman;serif" w:hAnsi="Times New Roman;serif"/>
          <w:b w:val="false"/>
          <w:color w:val="000000"/>
          <w:sz w:val="24"/>
        </w:rPr>
        <w:t xml:space="preserve">hereto;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[Reserved];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(j)    additional Investments up to but not exceeding $5,000,000 in the aggregate (for purposes of this clause (j), the aggregate amount of an Investment at any time shall be deemed to be equal to (A) the aggregate amount of cash, together with the aggregate fair market value of property loaned, advanced, contributed, transferred or otherwise invested that gives rise to such Investment (calculated at the time such Investment is made),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the aggregate amount of dividends, distributions or other payments received in cash in respect of such Investment;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in no event shall the aggregate amount of any Investment be less than zero;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the amount of any Investment shall not be reduced by reason of any write-off of such Investment, nor increased by way of any increase in the amount of earnings retained in the Person in which such Investment is made that have not been dividended, distributed or otherwise paid out).</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452120"/>
                <wp:effectExtent l="0" t="0" r="0" b="0"/>
                <wp:wrapNone/>
                <wp:docPr id="140" name="Frame14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6.05.    </w:t>
      </w:r>
      <w:r>
        <w:rPr>
          <w:rFonts w:ascii="Times New Roman;serif" w:hAnsi="Times New Roman;serif"/>
          <w:b w:val="false"/>
          <w:color w:val="000000"/>
          <w:sz w:val="24"/>
          <w:u w:val="single"/>
        </w:rPr>
        <w:t>Restricted Payments</w:t>
      </w:r>
      <w:r>
        <w:rPr>
          <w:rFonts w:ascii="Times New Roman;serif" w:hAnsi="Times New Roman;serif"/>
          <w:b w:val="false"/>
          <w:color w:val="000000"/>
          <w:sz w:val="24"/>
        </w:rPr>
        <w:t>. The Borrower will not, nor will it permit any of its Subsidiaries (other than the Financing Subsidiaries) to, declare or make, or agree to pay or make, directly or indirectly, any Restricted Payment, except that: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Borrower may declare and pay dividends with respect to the capital stock of the Borrower payable solely in additional shares of the Borrower’s common stock;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so long as, immediately prior to and immediately after giving effect thereto, the Consolidated Asset Coverage Ratio exceeds 150%, the Borrower may declare and pay dividends and distributions in either case in cash or other property (excluding for this purpose the Borrower’s common stock) in or with respect to any taxable year of the Borrower (or any calendar year, as relevant) in amounts not to exceed the higher of (x) the net investment income of the Borrower for the applicable fiscal year determined in accordance with GAAP and as specified in the annual financial statements most recently delivered pursuant to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and (y) 110% (or 125% if (1) no Default or Event of Default shall have occurred and be continuing and (2) the Covered Debt Amount does not exceed 85% of the Borrowing Base calculated on a pro forma basis after giving effect to any such dividends and distributions) of the amounts that are required to be distributed to: (i) allow the Borrower to satisfy the minimum distribution requirements imposed by Section 852(a) of the Code (or any successor thereto) to maintain its eligibility to be taxed as a RIC for any such taxable year, (ii) reduce to zero for any such taxable year its liability for federal income taxes imposed on (y) its investment company taxable income pursuant to Section 852(b)(1) of the Code (or any successor thereto), or (z) its net capital gain pursuant to Section 852(b)(3) of the Code (or any successor thereto), and (iii) reduce to zero its liability for federal excise taxes for any such calendar year imposed pursuant to Section 4982 of the Code (or any successor thereto) (such higher amount of (x) and (y), the “</w:t>
      </w:r>
      <w:r>
        <w:rPr>
          <w:rFonts w:ascii="Times New Roman;serif" w:hAnsi="Times New Roman;serif"/>
          <w:b w:val="false"/>
          <w:color w:val="000000"/>
          <w:sz w:val="24"/>
          <w:u w:val="single"/>
        </w:rPr>
        <w:t>Required Payment Amount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Subsidiaries of the Borrower may make Restricted Payments to the Borrower or to any Subsidiary Guarantor;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Obligors may make Restricted Payments to repurchase Equity Interests of the Borrower from officers, directors and employees of the Borrower or any of its Subsidiaries or their authorized representatives upon the death, disability or termination of employment of such employees or termination of their seat on the Board of Directors of the Borrower or any of its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no Default or Event of Default shall have occurred and be continuing or would result therefrom, (ii) such Equity Interests are not registered on Form S-8 or other registration statement or are not transferable under Rule 144 of the Securities Exchange Act of 1934, and (iii) the aggregate amount of all repurchases in any calendar year shall not exceed $500,000, with unused amounts in any calendar year being carried over to succeeding calendar years subject to a maximum of $1,000,000 in any calendar year;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Borrower may make other Restricted Payments during the Extended Availability Period to repurchase or redeem Equity Interests of the Borrower up to an aggregate amount equal to $20,000,000 after August 9, 2021, so long as, on the date of such Restricted Payment and immediately after giving effect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452120"/>
                <wp:effectExtent l="0" t="0" r="0" b="0"/>
                <wp:wrapNone/>
                <wp:docPr id="141" name="Frame14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742"/>
        <w:jc w:val="both"/>
        <w:rPr>
          <w:rFonts w:ascii="Times New Roman;serif" w:hAnsi="Times New Roman;serif"/>
          <w:b w:val="false"/>
          <w:color w:val="000000"/>
          <w:sz w:val="24"/>
        </w:rPr>
      </w:pPr>
      <w:r>
        <w:rPr>
          <w:rFonts w:ascii="Times New Roman;serif" w:hAnsi="Times New Roman;serif"/>
          <w:b w:val="false"/>
          <w:color w:val="000000"/>
          <w:sz w:val="24"/>
        </w:rPr>
        <w:t>(1)    no Default or Event of Default shall have occurred and be continuing;</w:t>
      </w:r>
    </w:p>
    <w:p>
      <w:pPr>
        <w:pStyle w:val="TextBody"/>
        <w:bidi w:val="0"/>
        <w:spacing w:before="0" w:after="0"/>
        <w:ind w:left="0" w:right="0" w:firstLine="742"/>
        <w:jc w:val="both"/>
        <w:rPr/>
      </w:pPr>
      <w:r>
        <w:rPr/>
      </w:r>
    </w:p>
    <w:p>
      <w:pPr>
        <w:pStyle w:val="TextBody"/>
        <w:bidi w:val="0"/>
        <w:spacing w:lineRule="auto" w:line="288" w:before="0" w:after="0"/>
        <w:ind w:left="0" w:right="0" w:firstLine="742"/>
        <w:jc w:val="both"/>
        <w:rPr>
          <w:rFonts w:ascii="Times New Roman;serif" w:hAnsi="Times New Roman;serif"/>
          <w:b w:val="false"/>
          <w:color w:val="000000"/>
          <w:sz w:val="24"/>
        </w:rPr>
      </w:pPr>
      <w:r>
        <w:rPr>
          <w:rFonts w:ascii="Times New Roman;serif" w:hAnsi="Times New Roman;serif"/>
          <w:b w:val="false"/>
          <w:color w:val="000000"/>
          <w:sz w:val="24"/>
        </w:rPr>
        <w:t xml:space="preserve">(2)    immediately prior to and immediately after giving effect to such Restricted Payment, the Covered Debt Amount does not exceed 85% of the Borrowing Base calculated on a pro forma basis after giving effect to any such Restricted Payment; </w:t>
      </w:r>
    </w:p>
    <w:p>
      <w:pPr>
        <w:pStyle w:val="TextBody"/>
        <w:bidi w:val="0"/>
        <w:spacing w:before="0" w:after="0"/>
        <w:ind w:left="0" w:right="0" w:firstLine="742"/>
        <w:jc w:val="both"/>
        <w:rPr/>
      </w:pPr>
      <w:r>
        <w:rPr/>
      </w:r>
    </w:p>
    <w:p>
      <w:pPr>
        <w:pStyle w:val="TextBody"/>
        <w:bidi w:val="0"/>
        <w:spacing w:lineRule="auto" w:line="288" w:before="0" w:after="0"/>
        <w:ind w:left="0" w:right="0" w:firstLine="742"/>
        <w:jc w:val="both"/>
        <w:rPr/>
      </w:pPr>
      <w:r>
        <w:rPr>
          <w:rFonts w:ascii="Times New Roman;serif" w:hAnsi="Times New Roman;serif"/>
          <w:b w:val="false"/>
          <w:color w:val="000000"/>
          <w:sz w:val="24"/>
        </w:rPr>
        <w:t xml:space="preserve">(3)    immediately prior to and immediately after giving effect to such Restricted Payment, the Borrower is in pro forma compliance with each of the covenants set forth in </w:t>
      </w:r>
      <w:r>
        <w:rPr>
          <w:rFonts w:ascii="Times New Roman;serif" w:hAnsi="Times New Roman;serif"/>
          <w:b w:val="false"/>
          <w:color w:val="000000"/>
          <w:sz w:val="24"/>
          <w:u w:val="single"/>
        </w:rPr>
        <w:t>Sections 6.07(a)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rFonts w:ascii="Times New Roman;serif" w:hAnsi="Times New Roman;serif"/>
          <w:b w:val="false"/>
          <w:color w:val="000000"/>
          <w:sz w:val="24"/>
        </w:rPr>
        <w:t>;</w:t>
      </w:r>
    </w:p>
    <w:p>
      <w:pPr>
        <w:pStyle w:val="TextBody"/>
        <w:bidi w:val="0"/>
        <w:spacing w:before="0" w:after="0"/>
        <w:ind w:left="0" w:right="0" w:firstLine="742"/>
        <w:jc w:val="both"/>
        <w:rPr/>
      </w:pPr>
      <w:r>
        <w:rPr/>
      </w:r>
    </w:p>
    <w:p>
      <w:pPr>
        <w:pStyle w:val="TextBody"/>
        <w:bidi w:val="0"/>
        <w:spacing w:lineRule="auto" w:line="288" w:before="0" w:after="0"/>
        <w:ind w:left="0" w:right="0" w:firstLine="742"/>
        <w:jc w:val="both"/>
        <w:rPr/>
      </w:pPr>
      <w:r>
        <w:rPr>
          <w:rFonts w:ascii="Times New Roman;serif" w:hAnsi="Times New Roman;serif"/>
          <w:b w:val="false"/>
          <w:color w:val="000000"/>
          <w:sz w:val="24"/>
        </w:rPr>
        <w:t xml:space="preserve">(4)    immediately prior to and immediately after giving effect to such Restricted Payment, the Consolidated Asset Coverage Ratio exceeds the greater of (x) 167% and (y) the covenant level in effect on such date pursuant to </w:t>
      </w:r>
      <w:r>
        <w:rPr>
          <w:rFonts w:ascii="Times New Roman;serif" w:hAnsi="Times New Roman;serif"/>
          <w:b w:val="false"/>
          <w:color w:val="000000"/>
          <w:sz w:val="24"/>
          <w:u w:val="single"/>
        </w:rPr>
        <w:t>Section 6.07(b)</w:t>
      </w:r>
      <w:r>
        <w:rPr>
          <w:rFonts w:ascii="Times New Roman;serif" w:hAnsi="Times New Roman;serif"/>
          <w:b w:val="false"/>
          <w:color w:val="000000"/>
          <w:sz w:val="24"/>
        </w:rPr>
        <w:t>; and</w:t>
      </w:r>
    </w:p>
    <w:p>
      <w:pPr>
        <w:pStyle w:val="TextBody"/>
        <w:bidi w:val="0"/>
        <w:spacing w:before="0" w:after="0"/>
        <w:ind w:left="0" w:right="0" w:firstLine="742"/>
        <w:jc w:val="both"/>
        <w:rPr/>
      </w:pPr>
      <w:r>
        <w:rPr/>
      </w:r>
    </w:p>
    <w:p>
      <w:pPr>
        <w:pStyle w:val="TextBody"/>
        <w:bidi w:val="0"/>
        <w:spacing w:lineRule="auto" w:line="288" w:before="0" w:after="0"/>
        <w:ind w:left="0" w:right="0" w:firstLine="742"/>
        <w:jc w:val="both"/>
        <w:rPr>
          <w:rFonts w:ascii="Times New Roman;serif" w:hAnsi="Times New Roman;serif"/>
          <w:b w:val="false"/>
          <w:color w:val="000000"/>
          <w:sz w:val="24"/>
        </w:rPr>
      </w:pPr>
      <w:r>
        <w:rPr>
          <w:rFonts w:ascii="Times New Roman;serif" w:hAnsi="Times New Roman;serif"/>
          <w:b w:val="false"/>
          <w:color w:val="000000"/>
          <w:sz w:val="24"/>
        </w:rPr>
        <w:t>(5)    the Borrower delivers to the Administrative Agent and each Lender on such date (or such later date as the Administrative Agent may agree in its discretion), (x) a Borrowing Base Certificate as at such date demonstrating compliance with subclause (2) immediately after giving effect to such contribution and (y) a certification from a Financial Officer certifying to subclauses (1), (3) and (4).</w:t>
      </w:r>
    </w:p>
    <w:p>
      <w:pPr>
        <w:pStyle w:val="TextBody"/>
        <w:bidi w:val="0"/>
        <w:spacing w:before="0" w:after="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Borrower shall not declare any dividend to the extent such declaration violates the provisions of the Investment Company Act that are applicable to it.</w:t>
      </w:r>
    </w:p>
    <w:p>
      <w:pPr>
        <w:pStyle w:val="TextBody"/>
        <w:bidi w:val="0"/>
        <w:spacing w:lineRule="auto" w:line="288"/>
        <w:ind w:left="0" w:right="0" w:firstLine="1440"/>
        <w:jc w:val="both"/>
        <w:rPr/>
      </w:pPr>
      <w:r>
        <w:rPr>
          <w:rFonts w:ascii="Times New Roman;serif" w:hAnsi="Times New Roman;serif"/>
          <w:b w:val="false"/>
          <w:color w:val="000000"/>
          <w:sz w:val="24"/>
        </w:rPr>
        <w:t>SECTION 6.06.    </w:t>
      </w:r>
      <w:r>
        <w:rPr>
          <w:rFonts w:ascii="Times New Roman;serif" w:hAnsi="Times New Roman;serif"/>
          <w:b w:val="false"/>
          <w:color w:val="000000"/>
          <w:sz w:val="24"/>
          <w:u w:val="single"/>
        </w:rPr>
        <w:t>Certain Restrictions on Subsidiaries</w:t>
      </w:r>
      <w:r>
        <w:rPr>
          <w:rFonts w:ascii="Times New Roman;serif" w:hAnsi="Times New Roman;serif"/>
          <w:b w:val="false"/>
          <w:color w:val="000000"/>
          <w:sz w:val="24"/>
        </w:rPr>
        <w:t xml:space="preserve">. The Borrower will not permit any of its Subsidiaries (other than SBIC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granting of Liens, the declaration or payment of dividends, the making of loans, advances, guarantees or Investments or the sale, assignment, transfer or other disposition of property, except for any prohibitions or restraints contained in (i) any Indebtedness permitted under </w:t>
      </w:r>
      <w:r>
        <w:rPr>
          <w:rFonts w:ascii="Times New Roman;serif" w:hAnsi="Times New Roman;serif"/>
          <w:b w:val="false"/>
          <w:color w:val="000000"/>
          <w:sz w:val="24"/>
          <w:u w:val="single"/>
        </w:rPr>
        <w:t>Section 6.01(b)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(d)</w:t>
      </w:r>
      <w:r>
        <w:rPr>
          <w:rFonts w:ascii="Times New Roman;serif" w:hAnsi="Times New Roman;serif"/>
          <w:b w:val="false"/>
          <w:color w:val="000000"/>
          <w:sz w:val="24"/>
        </w:rPr>
        <w:t xml:space="preserve">, (ii) any Indebtedness permitted under </w:t>
      </w:r>
      <w:r>
        <w:rPr>
          <w:rFonts w:ascii="Times New Roman;serif" w:hAnsi="Times New Roman;serif"/>
          <w:b w:val="false"/>
          <w:color w:val="000000"/>
          <w:sz w:val="24"/>
          <w:u w:val="single"/>
        </w:rPr>
        <w:t>Section 6.01(e)</w:t>
      </w:r>
      <w:r>
        <w:rPr>
          <w:color w:val="000000"/>
        </w:rPr>
        <w:t xml:space="preserve"> </w:t>
      </w:r>
      <w:r>
        <w:rPr>
          <w:rFonts w:ascii="Times New Roman;serif" w:hAnsi="Times New Roman;serif"/>
          <w:b w:val="false"/>
          <w:color w:val="000000"/>
          <w:sz w:val="24"/>
        </w:rPr>
        <w:t xml:space="preserve">secured by a Lien permitted under </w:t>
      </w:r>
      <w:r>
        <w:rPr>
          <w:rFonts w:ascii="Times New Roman;serif" w:hAnsi="Times New Roman;serif"/>
          <w:b w:val="false"/>
          <w:color w:val="000000"/>
          <w:sz w:val="24"/>
          <w:u w:val="single"/>
        </w:rPr>
        <w:t xml:space="preserve">Section 6.02(f) </w:t>
      </w:r>
      <w:r>
        <w:rPr>
          <w:rFonts w:ascii="Times New Roman;serif" w:hAnsi="Times New Roman;serif"/>
          <w:b w:val="false"/>
          <w:color w:val="000000"/>
          <w:sz w:val="24"/>
        </w:rPr>
        <w:t xml:space="preserve">provided that such prohibitions and restraints are applicable by their terms only to the assets that are subject to such Lien, (iii) any Indebtedness permitted under </w:t>
      </w:r>
      <w:r>
        <w:rPr>
          <w:rFonts w:ascii="Times New Roman;serif" w:hAnsi="Times New Roman;serif"/>
          <w:b w:val="false"/>
          <w:color w:val="000000"/>
          <w:sz w:val="24"/>
          <w:u w:val="single"/>
        </w:rPr>
        <w:t>Section 6.01(f)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secured by a Permitted Lien provided that such prohibitions and restraints are applicable by their terms only to the assets that are subject to such Lien and (iv) any agreement, instrument or other arrangement pertaining to any sale or other disposition of any asset permitted by this Agreement so long as the applicable restrictions (x) only apply to such assets and (y) do not restrict prior to the consummation of such sale or disposition the creation or existence of the Liens in favor of the Collateral Agent pursuant to the Security Documents or otherwise required by this Agreement,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452120"/>
                <wp:effectExtent l="0" t="0" r="0" b="0"/>
                <wp:wrapNone/>
                <wp:docPr id="142" name="Frame14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incurrence or payment of Indebtedness under this Agreement or the ability of the Borrower and its Subsidiaries to perform any other obligation under any of the Loan Documents.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6.07.    </w:t>
      </w:r>
      <w:r>
        <w:rPr>
          <w:rFonts w:ascii="Times New Roman;serif" w:hAnsi="Times New Roman;serif"/>
          <w:b w:val="false"/>
          <w:color w:val="000000"/>
          <w:sz w:val="24"/>
          <w:u w:val="single"/>
        </w:rPr>
        <w:t>Certain Financial Covenants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Minimum Stockholders’ Equity</w:t>
      </w:r>
      <w:r>
        <w:rPr>
          <w:rFonts w:ascii="Times New Roman;serif" w:hAnsi="Times New Roman;serif"/>
          <w:b w:val="false"/>
          <w:color w:val="000000"/>
          <w:sz w:val="24"/>
        </w:rPr>
        <w:t xml:space="preserve">. The Borrower will not permit Stockholders’ Equity as of the last day of any fiscal quarter of the Borrower to be less than the sum of (x) 687,996,400,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(y) 50% of the aggregate net proceeds of all sales of Equity Interests by the Borrower and its Subsidiaries after the Restatement Effective Date (other than the proceeds of sales of Equity Interests by and among the Borrower and its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Consolidated Asset Coverage Ratio</w:t>
      </w:r>
      <w:r>
        <w:rPr>
          <w:rFonts w:ascii="Times New Roman;serif" w:hAnsi="Times New Roman;serif"/>
          <w:b w:val="false"/>
          <w:color w:val="000000"/>
          <w:sz w:val="24"/>
        </w:rPr>
        <w:t>. The Borrower will not permit the Consolidated Asset Coverage Ratio to be less than 150% at any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Senior Coverage Ratio</w:t>
      </w:r>
      <w:r>
        <w:rPr>
          <w:rFonts w:ascii="Times New Roman;serif" w:hAnsi="Times New Roman;serif"/>
          <w:b w:val="false"/>
          <w:color w:val="000000"/>
          <w:sz w:val="24"/>
        </w:rPr>
        <w:t>. The Borrower will not permit the Senior Coverage Ratio to be less than 2.00 to 1.00 at any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Consolidated Interest Coverage Ratio</w:t>
      </w:r>
      <w:r>
        <w:rPr>
          <w:rFonts w:ascii="Times New Roman;serif" w:hAnsi="Times New Roman;serif"/>
          <w:b w:val="false"/>
          <w:color w:val="000000"/>
          <w:sz w:val="24"/>
        </w:rPr>
        <w:t>. The Borrower will not permit the Consolidated Interest Coverage Ratio to be less than 2.00 to 1.00 as of the last day of any fiscal quarter of the Borrower.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Liquidity Test</w:t>
      </w:r>
      <w:r>
        <w:rPr>
          <w:rFonts w:ascii="Times New Roman;serif" w:hAnsi="Times New Roman;serif"/>
          <w:b w:val="false"/>
          <w:color w:val="000000"/>
          <w:sz w:val="24"/>
        </w:rPr>
        <w:t>. The Borrower will not permit the aggregate Value of the Eligible Portfolio Investments that can be converted to Cash in fewer than 10 Business Days without more than a 5% change in price to be less than 10% of the Covered Debt Amount for more than 30 Business Days during any period when the Adjusted Covered Debt Balance is greater than 90% of the Adjusted Borrowing Base.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Obligors’ Net Worth Test</w:t>
      </w:r>
      <w:r>
        <w:rPr>
          <w:rFonts w:ascii="Times New Roman;serif" w:hAnsi="Times New Roman;serif"/>
          <w:b w:val="false"/>
          <w:color w:val="000000"/>
          <w:sz w:val="24"/>
        </w:rPr>
        <w:t>. The Borrower will not permit the Obligors’ Net Worth to be less than $384,526,500.</w:t>
      </w:r>
    </w:p>
    <w:p>
      <w:pPr>
        <w:pStyle w:val="TextBody"/>
        <w:bidi w:val="0"/>
        <w:spacing w:lineRule="auto" w:line="288"/>
        <w:ind w:left="0" w:right="0" w:firstLine="1440"/>
        <w:jc w:val="both"/>
        <w:rPr/>
      </w:pPr>
      <w:r>
        <w:rPr>
          <w:rFonts w:ascii="Times New Roman;serif" w:hAnsi="Times New Roman;serif"/>
          <w:b w:val="false"/>
          <w:color w:val="000000"/>
          <w:sz w:val="24"/>
        </w:rPr>
        <w:t>SECTION 6.08.    </w:t>
      </w:r>
      <w:r>
        <w:rPr>
          <w:rFonts w:ascii="Times New Roman;serif" w:hAnsi="Times New Roman;serif"/>
          <w:b w:val="false"/>
          <w:color w:val="000000"/>
          <w:sz w:val="24"/>
          <w:u w:val="single"/>
        </w:rPr>
        <w:t>Transactions with Affiliates</w:t>
      </w:r>
      <w:r>
        <w:rPr>
          <w:rFonts w:ascii="Times New Roman;serif" w:hAnsi="Times New Roman;serif"/>
          <w:b w:val="false"/>
          <w:color w:val="000000"/>
          <w:sz w:val="24"/>
        </w:rPr>
        <w:t xml:space="preserve">. (a) The Borrower will not, and will not permit any of its Subsidiaries to, enter into any transactions with any of its Affiliates, even if otherwise permitted under this Agreement, except (i) transactions in the ordinary course of business at prices and on terms and conditions not less favorable to the Borrower or such Subsidiary (or, in the case of a transaction between an Obligor and a non-Obligor Subsidiary, not less favorable to such Obligor) than could be obtained at the time on an arm’s-length basis from unrelated third parties, (ii) transactions between or among the Obligors not involving any other Affiliate, (iii) transactions between or among the Obligors and any Financing Subsidiary or any “downstream affiliate” (as such term is used under the rules promulgated under the Investment Company Act) company of an Obligor at prices and on terms and conditions not less favorable to the Obligors than could be obtained at the time on an arm’s-length basis from unrelated third parties, (iv) Restricted Payments permitted by </w:t>
      </w:r>
      <w:r>
        <w:rPr>
          <w:rFonts w:ascii="Times New Roman;serif" w:hAnsi="Times New Roman;serif"/>
          <w:b w:val="false"/>
          <w:color w:val="000000"/>
          <w:sz w:val="24"/>
          <w:u w:val="single"/>
        </w:rPr>
        <w:t>Section 6.05</w:t>
      </w:r>
      <w:r>
        <w:rPr>
          <w:rFonts w:ascii="Times New Roman;serif" w:hAnsi="Times New Roman;serif"/>
          <w:b w:val="false"/>
          <w:color w:val="000000"/>
          <w:sz w:val="24"/>
        </w:rPr>
        <w:t xml:space="preserve">, dispositions permitted by </w:t>
      </w:r>
      <w:r>
        <w:rPr>
          <w:rFonts w:ascii="Times New Roman;serif" w:hAnsi="Times New Roman;serif"/>
          <w:b w:val="false"/>
          <w:color w:val="000000"/>
          <w:sz w:val="24"/>
          <w:u w:val="single"/>
        </w:rPr>
        <w:t>Section 6.03(e)</w:t>
      </w:r>
      <w:r>
        <w:rPr>
          <w:color w:val="000000"/>
        </w:rPr>
        <w:t xml:space="preserve"> </w:t>
      </w:r>
      <w:r>
        <w:rPr>
          <w:rFonts w:ascii="Times New Roman;serif" w:hAnsi="Times New Roman;serif"/>
          <w:b w:val="false"/>
          <w:color w:val="000000"/>
          <w:sz w:val="24"/>
        </w:rPr>
        <w:t xml:space="preserve">and Investments permitted by </w:t>
      </w:r>
      <w:r>
        <w:rPr>
          <w:rFonts w:ascii="Times New Roman;serif" w:hAnsi="Times New Roman;serif"/>
          <w:b w:val="false"/>
          <w:color w:val="000000"/>
          <w:sz w:val="24"/>
          <w:u w:val="single"/>
        </w:rPr>
        <w:t>Section 6.04(e)</w:t>
      </w:r>
      <w:r>
        <w:rPr>
          <w:rFonts w:ascii="Times New Roman;serif" w:hAnsi="Times New Roman;serif"/>
          <w:b w:val="false"/>
          <w:color w:val="000000"/>
          <w:sz w:val="24"/>
        </w:rPr>
        <w:t xml:space="preserve">, (v) [reserved], (vi) existing transactions with Affiliates as set forth in </w:t>
      </w:r>
      <w:r>
        <w:rPr>
          <w:rFonts w:ascii="Times New Roman;serif" w:hAnsi="Times New Roman;serif"/>
          <w:b w:val="false"/>
          <w:color w:val="000000"/>
          <w:sz w:val="24"/>
          <w:u w:val="single"/>
        </w:rPr>
        <w:t>Schedule 6.08</w:t>
      </w:r>
      <w:r>
        <w:rPr>
          <w:rFonts w:ascii="Times New Roman;serif" w:hAnsi="Times New Roman;serif"/>
          <w:b w:val="false"/>
          <w:color w:val="000000"/>
          <w:sz w:val="24"/>
        </w:rPr>
        <w:t>, or (vii) the payment of compensation and reimbursement of expenses of directors in a manner consistent with current practice of the Borrower and general market practice, and indemnification to directors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52120"/>
                <wp:effectExtent l="0" t="0" r="0" b="0"/>
                <wp:wrapNone/>
                <wp:docPr id="143" name="Frame14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Borrower will not, and will not permit any of its Subsidiaries to, enter into any transactions with any issuer of an Affiliate Investment except (i) transactions in the ordinary course of business that are either (A) on terms and conditions not less favorable to the Borrower or such Subsidiary than could be obtained at the time on an arm's-length basis from unrelated third parties or (B) in the nature of an amendment, supplement or modification to any such Affiliate Investment on terms and conditions that are similar to those obtained by debt or equity investors in similar types of investments in which such investors do not have the controlling equity interest, in each case, as reasonably determined in good faith by the Borrower and (ii) dispositions permitted by </w:t>
      </w:r>
      <w:r>
        <w:rPr>
          <w:rFonts w:ascii="Times New Roman;serif" w:hAnsi="Times New Roman;serif"/>
          <w:b w:val="false"/>
          <w:color w:val="000000"/>
          <w:sz w:val="24"/>
          <w:u w:val="single"/>
        </w:rPr>
        <w:t>Section 6.03(e)</w:t>
      </w:r>
      <w:r>
        <w:rPr>
          <w:color w:val="000000"/>
        </w:rPr>
        <w:t xml:space="preserve"> </w:t>
      </w:r>
      <w:r>
        <w:rPr>
          <w:rFonts w:ascii="Times New Roman;serif" w:hAnsi="Times New Roman;serif"/>
          <w:b w:val="false"/>
          <w:color w:val="000000"/>
          <w:sz w:val="24"/>
        </w:rPr>
        <w:t xml:space="preserve">and Investments permitted by </w:t>
      </w:r>
      <w:r>
        <w:rPr>
          <w:rFonts w:ascii="Times New Roman;serif" w:hAnsi="Times New Roman;serif"/>
          <w:b w:val="false"/>
          <w:color w:val="000000"/>
          <w:sz w:val="24"/>
          <w:u w:val="single"/>
        </w:rPr>
        <w:t>Section 6.04(e)</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6.09.    </w:t>
      </w:r>
      <w:r>
        <w:rPr>
          <w:rFonts w:ascii="Times New Roman;serif" w:hAnsi="Times New Roman;serif"/>
          <w:b w:val="false"/>
          <w:color w:val="000000"/>
          <w:sz w:val="24"/>
          <w:u w:val="single"/>
        </w:rPr>
        <w:t>Lines of Business</w:t>
      </w:r>
      <w:r>
        <w:rPr>
          <w:rFonts w:ascii="Times New Roman;serif" w:hAnsi="Times New Roman;serif"/>
          <w:b w:val="false"/>
          <w:color w:val="000000"/>
          <w:sz w:val="24"/>
        </w:rPr>
        <w:t>. The Borrower will not, nor will it permit any of its Subsidiaries to, engage to any material extent in any business other than in accordance with its Investment Policies as amended by Permitted Policy Amendments.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6.10.    </w:t>
      </w:r>
      <w:r>
        <w:rPr>
          <w:rFonts w:ascii="Times New Roman;serif" w:hAnsi="Times New Roman;serif"/>
          <w:b w:val="false"/>
          <w:color w:val="000000"/>
          <w:sz w:val="24"/>
          <w:u w:val="single"/>
        </w:rPr>
        <w:t>No Further Negative Pledge</w:t>
      </w:r>
      <w:r>
        <w:rPr>
          <w:rFonts w:ascii="Times New Roman;serif" w:hAnsi="Times New Roman;serif"/>
          <w:b w:val="false"/>
          <w:color w:val="000000"/>
          <w:sz w:val="24"/>
        </w:rPr>
        <w:t xml:space="preserve">. The Borrower will not, and will not permit any of its Subsidiaries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and the other Loan Documents and documents with respect to Indebtedness under </w:t>
      </w:r>
      <w:r>
        <w:rPr>
          <w:rFonts w:ascii="Times New Roman;serif" w:hAnsi="Times New Roman;serif"/>
          <w:b w:val="false"/>
          <w:color w:val="000000"/>
          <w:sz w:val="24"/>
          <w:u w:val="single"/>
        </w:rPr>
        <w:t>Section 6.01(b)(ii)</w:t>
      </w:r>
      <w:r>
        <w:rPr>
          <w:rFonts w:ascii="Times New Roman;serif" w:hAnsi="Times New Roman;serif"/>
          <w:b w:val="false"/>
          <w:color w:val="000000"/>
          <w:sz w:val="24"/>
        </w:rPr>
        <w:t xml:space="preserve">; (b) covenants in documents creating Liens permitted by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prohibiting further Liens on the assets encumbered thereby; (c) customary restrictions contained in leases not subject to a waiver; and (d)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pStyle w:val="TextBody"/>
        <w:bidi w:val="0"/>
        <w:spacing w:lineRule="auto" w:line="288"/>
        <w:ind w:left="0" w:right="0" w:firstLine="1440"/>
        <w:jc w:val="both"/>
        <w:rPr/>
      </w:pPr>
      <w:r>
        <w:rPr>
          <w:rFonts w:ascii="Times New Roman;serif" w:hAnsi="Times New Roman;serif"/>
          <w:b w:val="false"/>
          <w:color w:val="000000"/>
          <w:sz w:val="24"/>
        </w:rPr>
        <w:t>SECTION 6.11.    </w:t>
      </w:r>
      <w:r>
        <w:rPr>
          <w:rFonts w:ascii="Times New Roman;serif" w:hAnsi="Times New Roman;serif"/>
          <w:b w:val="false"/>
          <w:color w:val="000000"/>
          <w:sz w:val="24"/>
          <w:u w:val="single"/>
        </w:rPr>
        <w:t>Modifications of Indebtedness</w:t>
      </w:r>
      <w:r>
        <w:rPr>
          <w:rFonts w:ascii="Times New Roman;serif" w:hAnsi="Times New Roman;serif"/>
          <w:b w:val="false"/>
          <w:color w:val="000000"/>
          <w:sz w:val="24"/>
        </w:rPr>
        <w:t xml:space="preserve">. The Borrower will not, and will not permit any of its Subsidiaries to, consent to any modification, supplement or waiver of any of the provisions of any agreement, instrument or other document evidencing or relating to any Existing Longer-Term Notes, Secured Longer-Term Indebtedness, Unsecured Longer-Term Indebtedness or Unsecured Shorter-Term Indebtedness that would result in such Indebtedness not meeting the requirements of the definition of “Secured Longer-Term Indebtedness”, “Unsecured Longer-Term Indebtedness” or “Unsecured Shorter-Term Indebtedness”, as applicable, set forth in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of this Agreement, unless,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The Administrative Agent hereby acknowledges and agrees that the Borrower may, at any time and from time to time, without the consent of the Administrative Agent, freely amend, restate, terminate, or otherwise modify any documents, instruments and agreements evidencing, securing or relating to Indebtedness permitted pursuant to </w:t>
      </w:r>
      <w:r>
        <w:rPr>
          <w:rFonts w:ascii="Times New Roman;serif" w:hAnsi="Times New Roman;serif"/>
          <w:b w:val="false"/>
          <w:color w:val="000000"/>
          <w:sz w:val="24"/>
          <w:u w:val="single"/>
        </w:rPr>
        <w:t>Section 6.01(d)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including increases in the principal amount thereof, modifications to the advance rates and/or modifications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452120"/>
                <wp:effectExtent l="0" t="0" r="0" b="0"/>
                <wp:wrapNone/>
                <wp:docPr id="144" name="Frame14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interest rate, fees or other pricing terms, so long as such Indebtedness continues to be permitted under </w:t>
      </w:r>
      <w:r>
        <w:rPr>
          <w:rFonts w:ascii="Times New Roman;serif" w:hAnsi="Times New Roman;serif"/>
          <w:b w:val="false"/>
          <w:color w:val="000000"/>
          <w:sz w:val="24"/>
          <w:u w:val="single"/>
        </w:rPr>
        <w:t>Section 6.01(d)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 (e)</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provided that no such amendment, restatement, termination or other modification shall, unless Borrower complies with the terms of </w:t>
      </w:r>
      <w:r>
        <w:rPr>
          <w:rFonts w:ascii="Times New Roman;serif" w:hAnsi="Times New Roman;serif"/>
          <w:b w:val="false"/>
          <w:color w:val="000000"/>
          <w:sz w:val="24"/>
          <w:u w:val="single"/>
        </w:rPr>
        <w:t>Section 5.08(a)(i)</w:t>
      </w:r>
      <w:r>
        <w:rPr>
          <w:color w:val="000000"/>
        </w:rPr>
        <w:t xml:space="preserve"> </w:t>
      </w:r>
      <w:r>
        <w:rPr>
          <w:rFonts w:ascii="Times New Roman;serif" w:hAnsi="Times New Roman;serif"/>
          <w:b w:val="false"/>
          <w:color w:val="000000"/>
          <w:sz w:val="24"/>
        </w:rPr>
        <w:t xml:space="preserve">hereof, cause a Financing Subsidiary to fail to be a “Financing Subsidiary” in accordance with the definition thereof. </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6.12.    </w:t>
      </w:r>
      <w:r>
        <w:rPr>
          <w:rFonts w:ascii="Times New Roman;serif" w:hAnsi="Times New Roman;serif"/>
          <w:b w:val="false"/>
          <w:color w:val="000000"/>
          <w:sz w:val="24"/>
          <w:u w:val="single"/>
        </w:rPr>
        <w:t>Payments of Indebtedness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Payments of Longer-Term Indebtedness</w:t>
      </w:r>
      <w:r>
        <w:rPr>
          <w:rFonts w:ascii="Times New Roman;serif" w:hAnsi="Times New Roman;serif"/>
          <w:b w:val="false"/>
          <w:color w:val="000000"/>
          <w:sz w:val="24"/>
        </w:rPr>
        <w:t xml:space="preserve">. The Borrower will not, nor will it permit any of its Subsidiaries (other than Financing Subsidiaries) to, purchase, redeem, retire or otherwise acquire for value, or set apart any money for a sinking, defeasance or other analogous fund for the purchase, redemption, retirement or other acquisition of or make any voluntary or involuntary payment or prepayment of the principal of or interest on, or any other amount owing in respect of, any Secured Longer-Term Indebtedness or Unsecured Longer-Term Indebtedness (other than the refinancing of Secured Longer-Term Indebtedness or Unsecured Longer-Term Indebtedness (other than the Existing Longer-Term Notes) with Indebtedness permitted under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or with the proceeds of any issuance of Equity Interests, in each case to the extent not required to be used to repay Loans), except (a) for regularly scheduled payments of interest in respect thereof required pursuant to the instruments evidencing such Indebtedness and the payment when due of the types of fees and expenses that are customarily paid in connection with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in each case, shall be permitted under this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or (b) for payments and prepayments of Secured Longer-Term Indebtedness required to comply with requirements of </w:t>
      </w:r>
      <w:r>
        <w:rPr>
          <w:rFonts w:ascii="Times New Roman;serif" w:hAnsi="Times New Roman;serif"/>
          <w:b w:val="false"/>
          <w:color w:val="000000"/>
          <w:sz w:val="24"/>
          <w:u w:val="single"/>
        </w:rPr>
        <w:t>Section 2.09(b)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Payments of the Existing Longer-Term Notes</w:t>
      </w:r>
      <w:r>
        <w:rPr>
          <w:rFonts w:ascii="Times New Roman;serif" w:hAnsi="Times New Roman;serif"/>
          <w:b w:val="false"/>
          <w:color w:val="000000"/>
          <w:sz w:val="24"/>
        </w:rPr>
        <w:t xml:space="preserve">. Except for regularly scheduled payments of interest required pursuant to any of the Existing Longer-Term Notes, as applicable, and the payment when due of the fees and expenses that are required to be paid in connection with any of the Existing Longer-Term Notes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in each case, shall be permitted under this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the Borrower will not purchase, redeem, retire or otherwise acquire for value, or set apart any money for a sinking, defeasance or other analogous fund for the purchase, redemption, retirement or other acquisition of or make any voluntary or involuntary payment or prepayment of the principal of or interest on, or any other amount owing in respect of, any of the Existing Longer-Term Notes other than (i) to refinance any such Existing Longer-Term Notes in full or in part with Indebtedness permitted under </w:t>
      </w:r>
      <w:r>
        <w:rPr>
          <w:rFonts w:ascii="Times New Roman;serif" w:hAnsi="Times New Roman;serif"/>
          <w:b w:val="false"/>
          <w:color w:val="000000"/>
          <w:sz w:val="24"/>
          <w:u w:val="single"/>
        </w:rPr>
        <w:t>Section 6.01(c)</w:t>
      </w:r>
      <w:r>
        <w:rPr>
          <w:rFonts w:ascii="Times New Roman;serif" w:hAnsi="Times New Roman;serif"/>
          <w:b w:val="false"/>
          <w:color w:val="000000"/>
          <w:sz w:val="24"/>
        </w:rPr>
        <w:t>, (ii) to prepay any such Existing Longer-Term Notes in full or in part with the proceeds of any issuance of Equity Interests, or (iii) to prepay any such Existing Longer-Term Notes in full or in part using the proceeds of Loans so long as (x) no Default or Event of Default shall have occurred or be continuing and (y) the Covered Debt Amount does not exceed 80% of the Borrowing Base calculated on a pro forma basis immediately after giving effect to such refinancing or prepayment.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452120"/>
                <wp:effectExtent l="0" t="0" r="0" b="0"/>
                <wp:wrapNone/>
                <wp:docPr id="145" name="Frame14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6.13.    </w:t>
      </w:r>
      <w:r>
        <w:rPr>
          <w:rFonts w:ascii="Times New Roman;serif" w:hAnsi="Times New Roman;serif"/>
          <w:b w:val="false"/>
          <w:color w:val="000000"/>
          <w:sz w:val="24"/>
          <w:u w:val="single"/>
        </w:rPr>
        <w:t>Modification of Investment Policies</w:t>
      </w:r>
      <w:r>
        <w:rPr>
          <w:rFonts w:ascii="Times New Roman;serif" w:hAnsi="Times New Roman;serif"/>
          <w:b w:val="false"/>
          <w:color w:val="000000"/>
          <w:sz w:val="24"/>
        </w:rPr>
        <w:t>. Other than with respect to Permitted Policy Amendments, the Borrower will not amend, supplement, waive or otherwise modify in any material respect the Investment Policies as in effect on the Restatement Effective Date.</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6.14.    </w:t>
      </w:r>
      <w:r>
        <w:rPr>
          <w:rFonts w:ascii="Times New Roman;serif" w:hAnsi="Times New Roman;serif"/>
          <w:b w:val="false"/>
          <w:color w:val="000000"/>
          <w:sz w:val="24"/>
          <w:u w:val="single"/>
        </w:rPr>
        <w:t>SBIC Guarantee</w:t>
      </w:r>
      <w:r>
        <w:rPr>
          <w:rFonts w:ascii="Times New Roman;serif" w:hAnsi="Times New Roman;serif"/>
          <w:b w:val="false"/>
          <w:color w:val="000000"/>
          <w:sz w:val="24"/>
        </w:rPr>
        <w:t>. The Borrower will not, nor will it permit any of its Subsidiaries to, cause or permit the occurrence of any event or condition that would result in any recourse to any Obligor under any Permitted SBIC Guarantee.</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6.15.    </w:t>
      </w:r>
      <w:r>
        <w:rPr>
          <w:rFonts w:ascii="Times New Roman;serif" w:hAnsi="Times New Roman;serif"/>
          <w:b w:val="false"/>
          <w:color w:val="000000"/>
          <w:sz w:val="24"/>
          <w:u w:val="single"/>
        </w:rPr>
        <w:t>Derivative Transactions</w:t>
      </w:r>
      <w:r>
        <w:rPr>
          <w:rFonts w:ascii="Times New Roman;serif" w:hAnsi="Times New Roman;serif"/>
          <w:b w:val="false"/>
          <w:color w:val="000000"/>
          <w:sz w:val="24"/>
        </w:rPr>
        <w:t xml:space="preserve">. The Borrower will not, nor will it permit any of its Subsidiaries to, enter into any swap or derivative transactions (including total return swaps) or other similar transactions or agreements, except for Hedging Agreements to the extent permitted pursuant to </w:t>
      </w:r>
      <w:r>
        <w:rPr>
          <w:rFonts w:ascii="Times New Roman;serif" w:hAnsi="Times New Roman;serif"/>
          <w:b w:val="false"/>
          <w:color w:val="000000"/>
          <w:sz w:val="24"/>
          <w:u w:val="single"/>
        </w:rPr>
        <w:t>Section 6.01(i)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6.04(c)</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6.16.    </w:t>
      </w:r>
      <w:r>
        <w:rPr>
          <w:rFonts w:ascii="Times New Roman;serif" w:hAnsi="Times New Roman;serif"/>
          <w:b w:val="false"/>
          <w:color w:val="000000"/>
          <w:sz w:val="24"/>
          <w:u w:val="single"/>
        </w:rPr>
        <w:t>Outbound Investments</w:t>
      </w:r>
      <w:r>
        <w:rPr>
          <w:rFonts w:ascii="Times New Roman;serif" w:hAnsi="Times New Roman;serif"/>
          <w:b w:val="false"/>
          <w:color w:val="000000"/>
          <w:sz w:val="24"/>
        </w:rPr>
        <w:t>. The Borrower will not, and will not permit any of its Subsidiaries to, (a) be or become a “covered foreign person”, as that term is defined in the Outbound Investment Rules, or (b) engage, directly or indirectly, in (i) a “covered transaction”, as that term is defined in the Outbound Investment Rules, (ii) any activity or transaction that would constitute a “covered transaction”, as that term is defined in the Outbound Investment Rules, if the Borrower or any Subsidiary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88" w:before="48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VII</w:t>
        <w:br/>
        <w:br/>
        <w:t>EVENTS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If any of the following events (“</w:t>
      </w:r>
      <w:r>
        <w:rPr>
          <w:rFonts w:ascii="Times New Roman;serif" w:hAnsi="Times New Roman;serif"/>
          <w:b w:val="false"/>
          <w:color w:val="000000"/>
          <w:sz w:val="24"/>
          <w:u w:val="single"/>
        </w:rPr>
        <w:t>Events of Default</w:t>
      </w:r>
      <w:r>
        <w:rPr>
          <w:color w:val="000000"/>
        </w:rPr>
        <w:t>”</w:t>
      </w:r>
      <w:r>
        <w:rPr>
          <w:rFonts w:ascii="Times New Roman;serif" w:hAnsi="Times New Roman;serif"/>
          <w:b w:val="false"/>
          <w:color w:val="000000"/>
          <w:sz w:val="24"/>
        </w:rPr>
        <w:t>) shall occur and be continuing: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 the Borrower shall fail to pay any principal of any Loan (including, without limitation, any principal payable under </w:t>
      </w:r>
      <w:r>
        <w:rPr>
          <w:rFonts w:ascii="Times New Roman;serif" w:hAnsi="Times New Roman;serif"/>
          <w:b w:val="false"/>
          <w:color w:val="000000"/>
          <w:sz w:val="24"/>
          <w:u w:val="single"/>
        </w:rPr>
        <w:t>Section 2.09(b)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or any reimbursement obligation in respect of any LC Disbursement when and as the same shall become due and payable, whether at the due date thereof or at a date fixed for prepayment thereof or otherwise or (ii) fail to Cash Collateralize any LC Exposure as and when required by </w:t>
      </w:r>
      <w:r>
        <w:rPr>
          <w:rFonts w:ascii="Times New Roman;serif" w:hAnsi="Times New Roman;serif"/>
          <w:b w:val="false"/>
          <w:color w:val="000000"/>
          <w:sz w:val="24"/>
          <w:u w:val="single"/>
        </w:rPr>
        <w:t>Section 2.04(k)</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Borrower shall fail to pay any interest on any Loan or any fee or any other amount (other than an amount referred to in clause (a) of this Article) payable under this Agreement or under any other Loan Document, when and as the same shall become due and payable, and such failure shall continue unremedied for a period of five (5) or more Business Days;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 (except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452120"/>
                <wp:effectExtent l="0" t="0" r="0" b="0"/>
                <wp:wrapNone/>
                <wp:docPr id="146" name="Frame14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such materiality qualifier shall not be applicable to any representation or warranty already qualified by materiality or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the Borrower shall fail to observe or perform any covenant, condition or agreement contained in (i) </w:t>
      </w:r>
      <w:r>
        <w:rPr>
          <w:rFonts w:ascii="Times New Roman;serif" w:hAnsi="Times New Roman;serif"/>
          <w:b w:val="false"/>
          <w:color w:val="000000"/>
          <w:sz w:val="24"/>
          <w:u w:val="single"/>
        </w:rPr>
        <w:t>Section 5.01(e)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(with respect to the Borrower’s and its Subsidiaries’ existence only, and not with respect to the Borrower’s and its Subsidiaries’ rights, licenses, permits, privileges or franchises), </w:t>
      </w:r>
      <w:r>
        <w:rPr>
          <w:rFonts w:ascii="Times New Roman;serif" w:hAnsi="Times New Roman;serif"/>
          <w:b w:val="false"/>
          <w:color w:val="000000"/>
          <w:sz w:val="24"/>
          <w:u w:val="single"/>
        </w:rPr>
        <w:t>Sections 5.08(a)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5.12(c)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or any Obligor shall default in the performance of any of its obligations contained in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of the Guarantee and Security Agreement or (ii) </w:t>
      </w:r>
      <w:r>
        <w:rPr>
          <w:rFonts w:ascii="Times New Roman;serif" w:hAnsi="Times New Roman;serif"/>
          <w:b w:val="false"/>
          <w:color w:val="000000"/>
          <w:sz w:val="24"/>
          <w:u w:val="single"/>
        </w:rPr>
        <w:t>Section 5.01(f)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Sections 5.02(b)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and, in the case of this clause (ii), such failure shall continue unremedied for a period of five (5) or more days after the earlier of (A) notice thereof from the Administrative Agent (given at the request of any Lender) to the Borrower and (B) Borrower has knowledge of such failure;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Borrower or any Obligor, as applicable, shall fail to observe or perform any covenant, condition or agreement contained in this Agreement (other than those specified in clause (a), (b) or (d) of this Article) or any other Loan Document and such failure shall continue unremedied for a period of thirty (30) or more days after the earlier of (A) notice thereof from the Administrative Agent (given at the request of any Lender) to the Borrower and (B) Borrower has knowledge of such failure;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any event or condition occurs that (i) results in all or any portion of any Material Indebtedness becoming due prior to its scheduled maturity or (ii)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unless, in the case of this clause (ii), such event or condition is no longer continuing or has been waived in accordance with the terms of such Material Indebtedness such that the holder or holders thereof or any trustee or agent on its or their behalf are no longer enabled or permitted to cause such Material Indebtedness to become due, or to require the prepayment, repurchase, redemption or defeasance thereof, prior to its scheduled maturity;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this clause (g) shall not apply to (1) secured Indebtedness that becomes due as a result of the voluntary sale or transfer of the property or assets securing such Indebtedness; or (2) convertible debt that becomes due as a result of a contingent mandatory conversion or redemption event provided such conversion or redemption is effectuated only in capital stock that is not Disqualified Equity Interests;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an involuntary proceeding shall be commenced or an involuntary petition shall be filed seeking (i) liquidation, reorganization or other relief in respect of the Borrower or any of its Subsidiaries or its debts, or of a substantial part of its assets, under any Federal, state or foreign bankruptcy, insolvency, receivership or similar law now or hereafter in effect or (ii) the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452120"/>
                <wp:effectExtent l="0" t="0" r="0" b="0"/>
                <wp:wrapNone/>
                <wp:docPr id="147" name="Frame14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appointment of a receiver, trustee, custodian, sequestrator, conservator or similar official for the Borrower or any of its Subsidiaries or for a substantial part of its assets, and, in any such case, such proceeding or petition shall continue undismissed and unstayed for a period of 60 or more days or an order or decree approving or ordering any of the foregoing shall be entered;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Borrower or any of its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of its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the Borrower or any of its Subsidiaries shall become unable, admit in writing its inability or fail generally to pay its debts as they become due;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there is rendered against the Borrower or any of its Subsidiaries or any combination thereof (i) one or more judgments or orders for the payment of money in an aggregate amount (as to all such judgments and orders) in excess of $20,000,000 (to the extent not covered by independent third-party insurance as to which the insurer has been notified of the potential claim and does not dispute coverage) or (ii) any one or more non-monetary judgments that, individually or in the aggregate, has resulted in or could reasonably be expected to result in a Material Adverse Effect and, in either case, (1) enforcement proceedings, actions or collection efforts are commenced by any creditor upon such judgment or order, or (2) there is a period of thirty (30) consecutive days during which such judgment is undischarged or a stay of enforcement of such judgment, by reason of a pending appeal or otherwise, is not in effect or (3) any action shall be legally taken by a judgment creditor to attach or levy upon any assets of the Borrower or any of its Subsidiaries to enforce any such judgment;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    the occurrence of any ERISA Event that, alone or together with any other ERISA Events that have occurred, could reasonably be expected to result in liability of the Borrower in an aggregate amount exceeding $5,000,000, (ii) (x) there is or arises Unfunded Pension Liability with respect to Plans maintained by Borrower (taking into account only such Plans with positive Unfunded Pension Liability) of $2,500,000 or more, or (y) there is or arises Unfunded Pension Liability with respect to Plans maintained by the Borrower or its ERISA Affiliates in an aggregate amount (taking into account only such Plans with positive Unfunded Pension Liability) that would reasonably be expected to result in a Material Adverse Effect, or (iii) (x) if the Borrower were to withdraw from all Multiemployer Plans in a complete withdrawal, the aggregate Withdrawal Liability that would be incurred would be in excess of $2,500,000, or (y) if the Borrower and each of its ERISA Affiliates were to withdraw from all Multiemployer Plans in a complete withdrawal, the aggregate Withdrawal Liability that would be incurred would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452120"/>
                <wp:effectExtent l="0" t="0" r="0" b="0"/>
                <wp:wrapNone/>
                <wp:docPr id="148" name="Frame14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    a Change in Control shall occur;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any SBIC Subsidiary shall become the subject of an enforcement action and be transferred into liquidation status by the SBA;</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(o)    the Liens created by the Security Documents shall, at any time with respect to Portfolio Investments held by Obligors having an aggregate Value in excess of 5% of the aggregate Value of all Portfolio Investments held by Obligors, not be valid and perfected (to the extent perfection by filing, registration, recordation, possession or control is required herein or therein) in favor of the Collateral Agent (or any Obligor or any Affiliate of an Obligor shall so assert in writing), free and clear of all other Liens (other than Liens permitted under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or under the respective Security Documents), except to the extent that any such loss of perfection results from the failure of the Collateral Agent to maintain possession of certificates representing securities pledged under the Guarantee and Security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default is as a result of any action of the Administrative Agent or Collateral Agent or a failure of the Administrative Agent or Collateral Agent to take any action within its control, then there shall be no Default or Event of Default hereunder unless such default shall continue unremedied for a period of ten (10) consecutive Business Days after the earlier of (i) the Borrower becoming aware of such default and (ii) the Borrower’s receipt of written notice of such default thereof from the Administrative Agent, unless, in each case, the continuance thereof is a result of a failure of the Collateral Agent or Administrative Agent to take an action within their control (and the Borrower has requested that the Collateral Agent or Administrative Agent take such action);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    except for expiration in accordance with its terms, any of the Security Documents shall for whatever reason be terminated or cease to be in full force and effect in any material respect, or the enforceability thereof shall be contested by any Obligor, or there shall be any actual invalidity of any guaranty thereunder or any Obligor or any Affiliate of an Obligor shall so assert in writing;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(q)    the Borrower or any of its Subsidiaries shall cause or permit the occurrence of any condition or event that would result in any recourse to any Obligor under any Permitted SBIC Guarantee;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then, and in every such event (other than an event described in clause (h), (i) or (j)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described in clause (h), (i) or (j) of this Article, the Commitments shall automatically terminate and the principal of the Loans then outstanding, together with accrued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452120"/>
                <wp:effectExtent l="0" t="0" r="0" b="0"/>
                <wp:wrapNone/>
                <wp:docPr id="149" name="Frame14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thereon and all fees and other obligations of the Borrower accrued hereunder and under the other Loan Documents, shall automatically become due and payable, without presentment, demand, protest or other notice of any kind, all of which are hereby waived by the Borrower and (iii) without notice of default or demand, pursue and enforce any of the Administrative Agent’s or the Lender’s rights and remedies under the Loan Documents, or as otherwise provided under or pursuant to any applicable law or agreement.</w:t>
      </w:r>
    </w:p>
    <w:p>
      <w:pPr>
        <w:pStyle w:val="TextBody"/>
        <w:bidi w:val="0"/>
        <w:spacing w:lineRule="auto" w:line="288" w:before="0" w:after="240"/>
        <w:jc w:val="both"/>
        <w:rPr/>
      </w:pPr>
      <w:r>
        <w:rPr>
          <w:rFonts w:ascii="Times New Roman;serif" w:hAnsi="Times New Roman;serif"/>
          <w:b w:val="false"/>
          <w:color w:val="000000"/>
          <w:sz w:val="24"/>
        </w:rPr>
        <w:t xml:space="preserve">In the event that the Loans shall be declared, or shall become, due and payable pursuant to the immediately preceding paragraph then, upon notice from the Administrative Agent, the Issuing Bank or Lenders with LC Exposure representing more than 50% of the total LC Exposure demanding the deposit of Cash Collateral pursuant to this paragraph, the Borrower shall immediately Cash Collateralize such LC Exposure as of such date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any accrued and unpaid interest thereon;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obligation to Cash Collateralize such LC Exposure shall become effective immediately, and such deposit shall become immediately due and payable, without demand or other notice of any kind, upon the occurrence of any Event of Default described in clause </w:t>
      </w:r>
      <w:r>
        <w:rPr>
          <w:rFonts w:ascii="Times New Roman;serif" w:hAnsi="Times New Roman;serif"/>
          <w:b w:val="false"/>
          <w:color w:val="000000"/>
          <w:sz w:val="24"/>
          <w:u w:val="single"/>
        </w:rPr>
        <w:t>(h)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w:t>
      </w:r>
      <w:r>
        <w:rPr>
          <w:color w:val="000000"/>
        </w:rPr>
        <w:t>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of this Article.</w:t>
      </w:r>
    </w:p>
    <w:p>
      <w:pPr>
        <w:pStyle w:val="TextBody"/>
        <w:bidi w:val="0"/>
        <w:spacing w:lineRule="auto" w:line="288" w:before="48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VIII</w:t>
        <w:br/>
        <w:br/>
        <w:t>THE ADMINISTRATIVE AGENT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8.01.    </w:t>
      </w:r>
      <w:r>
        <w:rPr>
          <w:rFonts w:ascii="Times New Roman;serif" w:hAnsi="Times New Roman;serif"/>
          <w:b w:val="false"/>
          <w:color w:val="000000"/>
          <w:sz w:val="24"/>
          <w:u w:val="single"/>
        </w:rPr>
        <w:t>Appointment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Appointment of the Administrative Agent</w:t>
      </w:r>
      <w:r>
        <w:rPr>
          <w:rFonts w:ascii="Times New Roman;serif" w:hAnsi="Times New Roman;serif"/>
          <w:b w:val="false"/>
          <w:color w:val="000000"/>
          <w:sz w:val="24"/>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Appointment of the Collateral Agent</w:t>
      </w:r>
      <w:r>
        <w:rPr>
          <w:rFonts w:ascii="Times New Roman;serif" w:hAnsi="Times New Roman;serif"/>
          <w:b w:val="false"/>
          <w:color w:val="000000"/>
          <w:sz w:val="24"/>
        </w:rPr>
        <w:t xml:space="preserve">. The Collateral Agent is hereby confirmed and reaffirmed as having been appointed as the collateral agent hereunder and under the other Loan Documents and in such capacity has been and is authorized to have all the rights and benefits hereunder and thereunder (including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of the Guarantee and Security Agreement), and to take such actions on its behalf and to exercise such powers as are delegated to the Collateral Agent by the terms hereof or thereof, together with such actions and powers as are reasonably incidental thereto. In addition to the rights, privileges and immunities in the Guarantee and Security Agreement, the Collateral Agent has been and shall be entitled to all rights, privileges, immunities, exculpations and indemnities of the Administrative Agent for such purpose and each reference to the Administrative Agent in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be deemed to include the Collateral Agent.</w:t>
      </w:r>
    </w:p>
    <w:p>
      <w:pPr>
        <w:pStyle w:val="TextBody"/>
        <w:bidi w:val="0"/>
        <w:spacing w:lineRule="auto" w:line="288"/>
        <w:ind w:left="0" w:right="0" w:firstLine="1440"/>
        <w:jc w:val="both"/>
        <w:rPr/>
      </w:pPr>
      <w:r>
        <w:rPr>
          <w:rFonts w:ascii="Times New Roman;serif" w:hAnsi="Times New Roman;serif"/>
          <w:b w:val="false"/>
          <w:color w:val="000000"/>
          <w:sz w:val="24"/>
        </w:rPr>
        <w:t>SECTION 8.02.    </w:t>
      </w:r>
      <w:r>
        <w:rPr>
          <w:rFonts w:ascii="Times New Roman;serif" w:hAnsi="Times New Roman;serif"/>
          <w:b w:val="false"/>
          <w:color w:val="000000"/>
          <w:sz w:val="24"/>
          <w:u w:val="single"/>
        </w:rPr>
        <w:t>Capacity as Lender</w:t>
      </w:r>
      <w:r>
        <w:rPr>
          <w:rFonts w:ascii="Times New Roman;serif" w:hAnsi="Times New Roman;serif"/>
          <w:b w:val="false"/>
          <w:color w:val="000000"/>
          <w:sz w:val="24"/>
        </w:rPr>
        <w:t xml:space="preserve">. Each Person serving as an Agent hereunder and under any other Loan Document shall have the same rights and powers in its capacity as a Lender as any other Lender and may exercise the same as though it were not an Agent, and such Person and its Affiliates may (without having to account therefor to any other Lender) accept deposits from, lend money to, make investments in and generally engage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452120"/>
                <wp:effectExtent l="0" t="0" r="0" b="0"/>
                <wp:wrapNone/>
                <wp:docPr id="150" name="Frame15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kind of business with the Borrower or any Subsidiary or other Affiliate thereof as if it were not an Agent hereunder, and such Person and its Affiliates may accept fees and other consideration from the Borrower or any Subsidiary or other Affiliate thereof for services in connection with this Agreement or otherwise without having to account for the same to the other Lenders.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8.03.    </w:t>
      </w:r>
      <w:r>
        <w:rPr>
          <w:rFonts w:ascii="Times New Roman;serif" w:hAnsi="Times New Roman;serif"/>
          <w:b w:val="false"/>
          <w:color w:val="000000"/>
          <w:sz w:val="24"/>
          <w:u w:val="single"/>
        </w:rPr>
        <w:t>Limitation of Duties; Exculpation</w:t>
      </w:r>
      <w:r>
        <w:rPr>
          <w:rFonts w:ascii="Times New Roman;serif" w:hAnsi="Times New Roman;serif"/>
          <w:b w:val="false"/>
          <w:color w:val="000000"/>
          <w:sz w:val="24"/>
        </w:rPr>
        <w:t xml:space="preserve">. No Agent shall have any duties or obligations except those expressly set forth herein and in the other Loan Documents. Without limiting the generality of the foregoing, (a) no Agent shall be subject to any fiduciary or other implied duties, regardless of whether a Default or Event of Default has occurred and is continuing, (b) no Agent shall have any duty to take any discretionary action or exercise any discretionary powers, except, solely in the case of the Administrative Agent, discretionary rights and powers expressly contemplated hereby or by the other Loan Documents that the Administrative Agent is required to exercise upon receipt of and pursuant to specific instruction in writing to do so delivered by the Required Lenders (or such other number or percentage of Lenders as is expressly provided for herein or in the other Loan Documents); provided that the Administrative Agent is not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herein and in the other Loan Documents, no Agent shall have any duty to disclose, nor shall any Agent be liable for the failure to disclose, any information relating to the Borrower or any of its Subsidiaries that is communicated to or obtained by any Person serving as an Agent or any of its Affiliates in any capacity. No Agent shall be liable for any action taken or not taken by it with the consent or at the request of the Required Lenders (or such other number or percentage of the Lenders as shall be expressly provided for herein or in the other Loan Documents) or in the absence of its own gross negligence or willful misconduct as determined by a court of competent jurisdiction by final and non-appealable judgment. No Agent shall be deemed to have knowledge of any Default or Event of Default unless and until written notice thereof is given to such Agent by the Borrower or a Lender, and 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(v) the creation, perfection or priority of any Lien purported to be created by the Loan Documents or the value or the sufficiency of any Collateral or (vi) the satisfaction of any condition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elsewhere herein or therein, other than to confirm receipt of items expressly required to be delivered to such Agent. Notwithstanding anything to the contrary contained herein, in no event shall the Administrative Agent be liable or responsible in any way or manner for the failure to obtain or receive an IVP External Unquoted Value for any asset or for the failure to send any notice required under </w:t>
      </w:r>
      <w:r>
        <w:rPr>
          <w:rFonts w:ascii="Times New Roman;serif" w:hAnsi="Times New Roman;serif"/>
          <w:b w:val="false"/>
          <w:color w:val="000000"/>
          <w:sz w:val="24"/>
          <w:u w:val="single"/>
        </w:rPr>
        <w:t>Section 5.12(b)(ii)(B)(x)</w:t>
      </w:r>
      <w:r>
        <w:rPr>
          <w:rFonts w:ascii="Times New Roman;serif" w:hAnsi="Times New Roman;serif"/>
          <w:b w:val="false"/>
          <w:color w:val="000000"/>
          <w:sz w:val="24"/>
        </w:rPr>
        <w:t>.</w:t>
      </w:r>
    </w:p>
    <w:p>
      <w:pPr>
        <w:pStyle w:val="TextBody"/>
        <w:bidi w:val="0"/>
        <w:spacing w:lineRule="auto" w:line="288"/>
        <w:ind w:left="0" w:right="0" w:firstLine="1440"/>
        <w:jc w:val="both"/>
        <w:rPr/>
      </w:pPr>
      <w:r>
        <w:rPr>
          <w:rFonts w:ascii="Times New Roman;serif" w:hAnsi="Times New Roman;serif"/>
          <w:b w:val="false"/>
          <w:color w:val="000000"/>
          <w:sz w:val="24"/>
        </w:rPr>
        <w:t>SECTION 8.04.    </w:t>
      </w:r>
      <w:r>
        <w:rPr>
          <w:rFonts w:ascii="Times New Roman;serif" w:hAnsi="Times New Roman;serif"/>
          <w:b w:val="false"/>
          <w:color w:val="000000"/>
          <w:sz w:val="24"/>
          <w:u w:val="single"/>
        </w:rPr>
        <w:t>Reliance</w:t>
      </w:r>
      <w:r>
        <w:rPr>
          <w:rFonts w:ascii="Times New Roman;serif" w:hAnsi="Times New Roman;serif"/>
          <w:b w:val="false"/>
          <w:color w:val="000000"/>
          <w:sz w:val="24"/>
        </w:rPr>
        <w:t xml:space="preserve">. Each Agent shall be entitled to rely upon, and shall not incur any liability for relying upon, any notice, request, certificate, consent,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452120"/>
                <wp:effectExtent l="0" t="0" r="0" b="0"/>
                <wp:wrapNone/>
                <wp:docPr id="151" name="Frame15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instrument, document or other writing (including any electronic message, Internet or intranet website posting or other distribution) believed by it to be genuine and to have been signed or sent by or on behalf of the proper Person. Each Agent also may rely upon any statement made to it orally or by telephone and believed by it to be made by or on behalf of the proper Person or Persons,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has received notice to the contrary from such Lender prior to the making of such Loan.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8.05.    </w:t>
      </w:r>
      <w:r>
        <w:rPr>
          <w:rFonts w:ascii="Times New Roman;serif" w:hAnsi="Times New Roman;serif"/>
          <w:b w:val="false"/>
          <w:color w:val="000000"/>
          <w:sz w:val="24"/>
          <w:u w:val="single"/>
        </w:rPr>
        <w:t>Sub-Agents</w:t>
      </w:r>
      <w:r>
        <w:rPr>
          <w:rFonts w:ascii="Times New Roman;serif" w:hAnsi="Times New Roman;serif"/>
          <w:b w:val="false"/>
          <w:color w:val="000000"/>
          <w:sz w:val="24"/>
        </w:rPr>
        <w:t>. Each Agent may perform any and all its duties and exercise its rights and powers by or through any one or more sub-agents appointed by such Agent. Each Agent and any such sub-agent may perform any and all its duties and exercise its rights and powers through their respective Related Parties. The exculpatory provisions of the preceding paragraphs shall apply to any such sub-agent and to the Related Parties of any Agent and any such sub-agent, and shall apply to their respective activities in connection with the syndication of the credit facilities provided for herein as well as activities as an Agent. No Agent is responsible for the negligence or misconduct of any sub-agents except to the extent that a court of competent jurisdiction determines in a final and non-appealable judgment that such Agent acted with gross negligence, fraud, bad faith or willful misconduct in the selection of such sub-agents.</w:t>
      </w:r>
    </w:p>
    <w:p>
      <w:pPr>
        <w:pStyle w:val="TextBody"/>
        <w:bidi w:val="0"/>
        <w:spacing w:lineRule="auto" w:line="288"/>
        <w:ind w:left="0" w:right="0" w:firstLine="1440"/>
        <w:jc w:val="both"/>
        <w:rPr/>
      </w:pPr>
      <w:r>
        <w:rPr>
          <w:rFonts w:ascii="Times New Roman;serif" w:hAnsi="Times New Roman;serif"/>
          <w:b w:val="false"/>
          <w:color w:val="000000"/>
          <w:sz w:val="24"/>
        </w:rPr>
        <w:t>SECTION 8.06.    </w:t>
      </w:r>
      <w:r>
        <w:rPr>
          <w:rFonts w:ascii="Times New Roman;serif" w:hAnsi="Times New Roman;serif"/>
          <w:b w:val="false"/>
          <w:color w:val="000000"/>
          <w:sz w:val="24"/>
          <w:u w:val="single"/>
        </w:rPr>
        <w:t>Resignation; Successor Administrative Agent</w:t>
      </w:r>
      <w:r>
        <w:rPr>
          <w:rFonts w:ascii="Times New Roman;serif" w:hAnsi="Times New Roman;serif"/>
          <w:b w:val="false"/>
          <w:color w:val="000000"/>
          <w:sz w:val="24"/>
        </w:rPr>
        <w:t xml:space="preserve">. The Administrative Agent may resign at any time by notifying the Lenders, the Issuing Bank and the Borrower. Upon any such resignation, the Required Lenders shall have the right, with the consent of the Borrower not to be unreasonably withheld (provided that no such consent shall be required if an Event of Default has occurred and is continuing),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or under any other Loan Document, the provisions of this </w:t>
      </w:r>
      <w:r>
        <w:rPr>
          <w:rFonts w:ascii="Times New Roman;serif" w:hAnsi="Times New Roman;serif"/>
          <w:b w:val="false"/>
          <w:color w:val="000000"/>
          <w:sz w:val="24"/>
          <w:u w:val="single"/>
        </w:rPr>
        <w:t>Article VIII</w:t>
      </w:r>
      <w:r>
        <w:rPr>
          <w:color w:val="000000"/>
        </w:rPr>
        <w:t> </w:t>
      </w:r>
      <w:r>
        <w:rPr>
          <w:rFonts w:ascii="Times New Roman;serif" w:hAnsi="Times New Roman;serif"/>
          <w:b w:val="false"/>
          <w:color w:val="000000"/>
          <w:sz w:val="24"/>
        </w:rPr>
        <w:t xml:space="preserve">and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452120"/>
                <wp:effectExtent l="0" t="0" r="0" b="0"/>
                <wp:wrapNone/>
                <wp:docPr id="152" name="Frame15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u w:val="single"/>
        </w:rPr>
        <w:t>Section 9.03</w:t>
      </w:r>
      <w:r>
        <w:rPr>
          <w:color w:val="000000"/>
        </w:rPr>
        <w:t xml:space="preserve"> </w:t>
      </w:r>
      <w:r>
        <w:rPr>
          <w:rFonts w:ascii="Times New Roman;serif" w:hAnsi="Times New Roman;serif"/>
          <w:b w:val="false"/>
          <w:color w:val="000000"/>
          <w:sz w:val="24"/>
        </w:rPr>
        <w:t>shall continue in effect for its benefit in respect of any actions taken or omitted to be taken by it while it was acting as Administrative Agent.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8.07.    </w:t>
      </w:r>
      <w:r>
        <w:rPr>
          <w:rFonts w:ascii="Times New Roman;serif" w:hAnsi="Times New Roman;serif"/>
          <w:b w:val="false"/>
          <w:color w:val="000000"/>
          <w:sz w:val="24"/>
          <w:u w:val="single"/>
        </w:rPr>
        <w:t>Reliance by Lenders</w:t>
      </w:r>
      <w:r>
        <w:rPr>
          <w:rFonts w:ascii="Times New Roman;serif" w:hAnsi="Times New Roman;serif"/>
          <w:b w:val="false"/>
          <w:color w:val="000000"/>
          <w:sz w:val="24"/>
        </w:rPr>
        <w:t>.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any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8.08.    </w:t>
      </w:r>
      <w:r>
        <w:rPr>
          <w:rFonts w:ascii="Times New Roman;serif" w:hAnsi="Times New Roman;serif"/>
          <w:b w:val="false"/>
          <w:color w:val="000000"/>
          <w:sz w:val="24"/>
          <w:u w:val="single"/>
        </w:rPr>
        <w:t>Modifications to Loan Documents</w:t>
      </w:r>
      <w:r>
        <w:rPr>
          <w:rFonts w:ascii="Times New Roman;serif" w:hAnsi="Times New Roman;serif"/>
          <w:b w:val="false"/>
          <w:color w:val="000000"/>
          <w:sz w:val="24"/>
        </w:rPr>
        <w:t xml:space="preserve">. Except as otherwise provided in </w:t>
      </w:r>
      <w:r>
        <w:rPr>
          <w:rFonts w:ascii="Times New Roman;serif" w:hAnsi="Times New Roman;serif"/>
          <w:b w:val="false"/>
          <w:color w:val="000000"/>
          <w:sz w:val="24"/>
          <w:u w:val="single"/>
        </w:rPr>
        <w:t>Section 9.02(b)</w:t>
      </w:r>
      <w:r>
        <w:rPr>
          <w:color w:val="000000"/>
        </w:rPr>
        <w:t>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9.02(c)</w:t>
      </w:r>
      <w:r>
        <w:rPr>
          <w:color w:val="000000"/>
        </w:rPr>
        <w:t xml:space="preserve"> </w:t>
      </w:r>
      <w:r>
        <w:rPr>
          <w:rFonts w:ascii="Times New Roman;serif" w:hAnsi="Times New Roman;serif"/>
          <w:b w:val="false"/>
          <w:color w:val="000000"/>
          <w:sz w:val="24"/>
        </w:rPr>
        <w:t xml:space="preserve">with respect to this Agreement, the Administrative Agent may, with the prior consent of the Required Lenders (or such other number or percentage of Lenders as is expressly provided for herein or in the other Loan Documents) (but not otherwise), consent to any modification, supplement or waiver under any of the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without the prior consent of each Lender, no Agent shall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each Agent is hereby authorized, to release any Lien covering property that is the subject of either a disposition of property permitted hereunder or a disposition to which the Required Lenders (or such larger number as shall be required under </w:t>
      </w:r>
      <w:r>
        <w:rPr>
          <w:rFonts w:ascii="Times New Roman;serif" w:hAnsi="Times New Roman;serif"/>
          <w:b w:val="false"/>
          <w:color w:val="000000"/>
          <w:sz w:val="24"/>
          <w:u w:val="single"/>
        </w:rPr>
        <w:t>Section 9.02(b)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rFonts w:ascii="Times New Roman;serif" w:hAnsi="Times New Roman;serif"/>
          <w:b w:val="false"/>
          <w:color w:val="000000"/>
          <w:sz w:val="24"/>
        </w:rPr>
        <w:t>) have consented.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8.09.    </w:t>
      </w:r>
      <w:r>
        <w:rPr>
          <w:rFonts w:ascii="Times New Roman;serif" w:hAnsi="Times New Roman;serif"/>
          <w:b w:val="false"/>
          <w:color w:val="000000"/>
          <w:sz w:val="24"/>
          <w:u w:val="single"/>
        </w:rPr>
        <w:t>Certain ERISA Matters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Obligor, that at least one of the following is and will be true: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such Lender is not using “plan assets” (within the meaning of 29 CFR §2510.3-101, as modified by Section 3(42) of ERISA) of one or more Benefit Plans in connection with the Loans or the Commitments,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452120"/>
                <wp:effectExtent l="0" t="0" r="0" b="0"/>
                <wp:wrapNone/>
                <wp:docPr id="153" name="Frame15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 applicable with respect to such Lender’s entrance into, participation in, administration of and performance of the Loans, the Commitments and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such other representation, warranty and covenant as may be agreed in writing between the Administrative Agent, in its sole discretion, and such Lender.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Obligor,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none of the Administrative Agent or any of its Affiliates is a fiduciary with respect to the assets of such Lender (including in connection with the reservation or exercise of any rights by the Administrative Agent under this Agreement, any Loan Document or any documents related to hereto or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Person making the investment decision on behalf of such Lender with respect to the entrance into, participation in, administration of and performance of the Loans,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Secured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the Person making the investment decision on behalf of such Lender with respect to the entrance into, participation in, administration of and performance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452120"/>
                <wp:effectExtent l="0" t="0" r="0" b="0"/>
                <wp:wrapNone/>
                <wp:docPr id="154" name="Frame15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Loans, the Commitments and this Agreement is a fiduciary under ERISA or the Code, or both, with respect to the Loans, the Commitments and this Agreement and is responsible for exercising independent judgment in evaluating the transactions hereunder,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no fee or other compensation is being paid directly to the Administrative Agent or any of its Affiliates for investment advice (as opposed to other services) in connection with the Loans, the Commitments or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Administrative Agent hereby informs the Lenders that it is not undertaking to provide impartial investment advice, or to give advice in a fiduciary capacity, in connection with the transactions contemplated hereby, and that such Person has a financial interest in the transactions contemplated hereby in that it or one of its Affiliates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lineRule="auto" w:line="288" w:before="0" w:after="240"/>
        <w:jc w:val="both"/>
        <w:rPr/>
      </w:pPr>
      <w:r>
        <w:rPr>
          <w:rFonts w:ascii="Times New Roman;serif" w:hAnsi="Times New Roman;serif"/>
          <w:b w:val="false"/>
          <w:color w:val="000000"/>
          <w:sz w:val="24"/>
        </w:rPr>
        <w:t xml:space="preserve">For purposes of this </w:t>
      </w:r>
      <w:r>
        <w:rPr>
          <w:rFonts w:ascii="Times New Roman;serif" w:hAnsi="Times New Roman;serif"/>
          <w:b w:val="false"/>
          <w:color w:val="000000"/>
          <w:sz w:val="24"/>
          <w:u w:val="single"/>
        </w:rPr>
        <w:t>Section 8.09</w:t>
      </w:r>
      <w:r>
        <w:rPr>
          <w:rFonts w:ascii="Times New Roman;serif" w:hAnsi="Times New Roman;serif"/>
          <w:b w:val="false"/>
          <w:color w:val="000000"/>
          <w:sz w:val="24"/>
        </w:rPr>
        <w:t>, the following definitions apply to each of the capitalized terms below: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0"/>
        <w:ind w:left="0" w:right="0" w:firstLine="1418"/>
        <w:jc w:val="both"/>
        <w:rPr/>
      </w:pPr>
      <w:r>
        <w:rPr>
          <w:color w:val="000000"/>
        </w:rPr>
        <w:t>“</w:t>
      </w:r>
      <w:r>
        <w:rPr>
          <w:rFonts w:ascii="Times New Roman;serif" w:hAnsi="Times New Roman;serif"/>
          <w:b w:val="false"/>
          <w:color w:val="000000"/>
          <w:sz w:val="24"/>
          <w:u w:val="single"/>
        </w:rPr>
        <w:t>PTE</w:t>
      </w:r>
      <w:r>
        <w:rPr>
          <w:color w:val="000000"/>
        </w:rPr>
        <w:t xml:space="preserve">” </w:t>
      </w:r>
      <w:r>
        <w:rPr>
          <w:rFonts w:ascii="Times New Roman;serif" w:hAnsi="Times New Roman;serif"/>
          <w:b w:val="false"/>
          <w:color w:val="000000"/>
          <w:sz w:val="24"/>
        </w:rPr>
        <w:t>means a prohibited transaction class exemption issued by the U.S. Department of Labor, as any such exemption may be amended from time to time.</w:t>
      </w:r>
    </w:p>
    <w:p>
      <w:pPr>
        <w:pStyle w:val="TextBody"/>
        <w:bidi w:val="0"/>
        <w:spacing w:before="0" w:after="2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8.10.    </w:t>
      </w:r>
      <w:r>
        <w:rPr>
          <w:rFonts w:ascii="Times New Roman;serif" w:hAnsi="Times New Roman;serif"/>
          <w:b w:val="false"/>
          <w:color w:val="000000"/>
          <w:sz w:val="24"/>
          <w:u w:val="single"/>
        </w:rPr>
        <w:t>Collateral Matters</w:t>
      </w:r>
      <w:r>
        <w:rPr>
          <w:rFonts w:ascii="Times New Roman;serif" w:hAnsi="Times New Roman;serif"/>
          <w:b w:val="false"/>
          <w:color w:val="000000"/>
          <w:sz w:val="24"/>
        </w:rPr>
        <w:t xml:space="preserve">. (a) Except with respect to the exercise of setoff rights in accordance with </w:t>
      </w:r>
      <w:r>
        <w:rPr>
          <w:rFonts w:ascii="Times New Roman;serif" w:hAnsi="Times New Roman;serif"/>
          <w:b w:val="false"/>
          <w:color w:val="000000"/>
          <w:sz w:val="24"/>
          <w:u w:val="single"/>
        </w:rPr>
        <w:t>Section 9.08</w:t>
      </w:r>
      <w:r>
        <w:rPr>
          <w:color w:val="000000"/>
        </w:rPr>
        <w:t xml:space="preserve"> </w:t>
      </w:r>
      <w:r>
        <w:rPr>
          <w:rFonts w:ascii="Times New Roman;serif" w:hAnsi="Times New Roman;serif"/>
          <w:b w:val="false"/>
          <w:color w:val="000000"/>
          <w:sz w:val="24"/>
        </w:rPr>
        <w:t>or with respect to a Secured Party’s right to file a proof of claim in an insolvency proceeding, no Secured Party shall have any right individually to realize upon any of the Collateral or to enforce any Guarantee of the Guaranteed Obligations (as defined in the Guarantee and Security Agreement), it being understood and agreed that all powers, rights and remedies under the Loan Documents may be exercised solely by the Administrative Agent and/or the Collateral Agent on behalf of the Secured Parties in accordance with the terms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In furtherance of the foregoing and not in limitation thereof, no arrangements in respect of any Hedging Agreement the obligations under which constitute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452120"/>
                <wp:effectExtent l="0" t="0" r="0" b="0"/>
                <wp:wrapNone/>
                <wp:docPr id="155" name="Frame15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Hedging Agreement Obligations, will create (or be deemed to create) in favor of any Secured Party that is a party thereto any rights in connection with the management or release of any Collateral or of the obligations of any Obligor under any Loan Document. By accepting the benefits of the Collateral, each Secured Party that is a party to any such arrangement in respect of Hedging Agreements shall be deemed to have appointed the Administrative Agent and Collateral Agent to serve as administrative agent and collateral agent, respectively, under the Loan Documents and agreed to be bound by the Loan Documents as a Secured Party thereunder, subject to the limitations set forth in this paragraph.</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Neither the Administrative Agent nor the Collateral Agent shall be responsible for or have a duty to ascertain or inquire into any representation or warranty regarding the existence, value or collectability of the Collateral, the existence, priority or perfection of the Administrative Agent’s or the Collateral Agent’s Lien thereon or any certificate prepared by any Obligor in connection therewith, nor shall the Administrative Agent or the Collateral Agent be responsible or liable to the Lenders or any other Secured Party for any failure to monitor or maintain any portion of the Collateral.</w:t>
      </w:r>
    </w:p>
    <w:p>
      <w:pPr>
        <w:pStyle w:val="TextBody"/>
        <w:bidi w:val="0"/>
        <w:spacing w:lineRule="auto" w:line="288"/>
        <w:ind w:left="0" w:right="0" w:firstLine="1440"/>
        <w:jc w:val="both"/>
        <w:rPr/>
      </w:pPr>
      <w:r>
        <w:rPr>
          <w:rFonts w:ascii="Times New Roman;serif" w:hAnsi="Times New Roman;serif"/>
          <w:b w:val="false"/>
          <w:color w:val="000000"/>
          <w:sz w:val="24"/>
        </w:rPr>
        <w:t>SECTION 8.11.    </w:t>
      </w:r>
      <w:r>
        <w:rPr>
          <w:rFonts w:ascii="Times New Roman;serif" w:hAnsi="Times New Roman;serif"/>
          <w:b w:val="false"/>
          <w:color w:val="000000"/>
          <w:sz w:val="24"/>
          <w:u w:val="single"/>
        </w:rPr>
        <w:t>Credit Bidding</w:t>
      </w:r>
      <w:r>
        <w:rPr>
          <w:rFonts w:ascii="Times New Roman;serif" w:hAnsi="Times New Roman;serif"/>
          <w:b w:val="false"/>
          <w:color w:val="000000"/>
          <w:sz w:val="24"/>
        </w:rPr>
        <w:t xml:space="preserve">. The Secured Parties hereby irrevocably authorize the Collateral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an Obligor is subject, or (b) at any other sale, foreclosure or acceptance of collateral in lieu of debt conducted by (or with the consent or at the direction of) the Collateral Agent (whether by judicial action or otherwise) in accordance with any applicable law and the terms of the Loan Documents. In connection with any such credit bid and purchase, the Secured Obligations owed to the Secured Parties shall be entitled to be, and shall be, credit bid by the Collateral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Collateral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Collateral Agent shall be authorized to adopt documents providing for the governance of the acquisition vehicle or vehicles (provided that any actions by the Collateral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452120"/>
                <wp:effectExtent l="0" t="0" r="0" b="0"/>
                <wp:wrapNone/>
                <wp:docPr id="156" name="Frame15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of this Agreement), (iv) the Collateral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Collateral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8.12.    </w:t>
      </w:r>
      <w:r>
        <w:rPr>
          <w:rFonts w:ascii="Times New Roman;serif" w:hAnsi="Times New Roman;serif"/>
          <w:b w:val="false"/>
          <w:color w:val="000000"/>
          <w:sz w:val="24"/>
          <w:u w:val="single"/>
        </w:rPr>
        <w:t xml:space="preserve">Erroneous Payments.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If the Administrative Agent notifies a Lender, Issuing Bank or Secured Party, or any Person who has received funds on behalf of a Lender, Issuing Bank or Secured Party (any such Lender, Issuing Bank, Secured Party or other recipient, a “</w:t>
      </w:r>
      <w:r>
        <w:rPr>
          <w:rFonts w:ascii="Times New Roman;serif" w:hAnsi="Times New Roman;serif"/>
          <w:b w:val="false"/>
          <w:color w:val="000000"/>
          <w:sz w:val="24"/>
          <w:u w:val="single"/>
        </w:rPr>
        <w:t>Payment Recipient</w:t>
      </w:r>
      <w:r>
        <w:rPr>
          <w:color w:val="000000"/>
        </w:rPr>
        <w:t>”</w:t>
      </w:r>
      <w:r>
        <w:rPr>
          <w:rFonts w:ascii="Times New Roman;serif" w:hAnsi="Times New Roman;serif"/>
          <w:b w:val="false"/>
          <w:color w:val="000000"/>
          <w:sz w:val="24"/>
        </w:rPr>
        <w:t xml:space="preserve">) that the Administrative Agent has determined in its sole discretion (whether or not after receipt of any notice under immediately succeeding </w:t>
      </w:r>
      <w:r>
        <w:rPr>
          <w:rFonts w:ascii="Times New Roman;serif" w:hAnsi="Times New Roman;serif"/>
          <w:b w:val="false"/>
          <w:color w:val="000000"/>
          <w:sz w:val="24"/>
          <w:u w:val="single"/>
        </w:rPr>
        <w:t>clause (b)</w:t>
      </w:r>
      <w:r>
        <w:rPr>
          <w:rFonts w:ascii="Times New Roman;serif" w:hAnsi="Times New Roman;serif"/>
          <w:b w:val="false"/>
          <w:color w:val="000000"/>
          <w:sz w:val="24"/>
        </w:rPr>
        <w:t>)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serif" w:hAnsi="Times New Roman;serif"/>
          <w:b w:val="false"/>
          <w:color w:val="000000"/>
          <w:sz w:val="24"/>
          <w:u w:val="single"/>
        </w:rPr>
        <w:t>Erroneous Payment</w:t>
      </w:r>
      <w:r>
        <w:rPr>
          <w:color w:val="000000"/>
        </w:rPr>
        <w:t>”</w:t>
      </w:r>
      <w:r>
        <w:rPr>
          <w:rFonts w:ascii="Times New Roman;serif" w:hAnsi="Times New Roman;serif"/>
          <w:b w:val="false"/>
          <w:color w:val="000000"/>
          <w:sz w:val="24"/>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452120"/>
                <wp:effectExtent l="0" t="0" r="0" b="0"/>
                <wp:wrapNone/>
                <wp:docPr id="157" name="Frame15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Without limiting the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each Lender, Issuing Bank or Secured Party, or any Person who has received funds on behalf of a Lender, Issuing Bank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(A) in the case of immediately preceding </w:t>
      </w:r>
      <w:r>
        <w:rPr>
          <w:rFonts w:ascii="Times New Roman;serif" w:hAnsi="Times New Roman;serif"/>
          <w:b w:val="false"/>
          <w:color w:val="000000"/>
          <w:sz w:val="24"/>
          <w:u w:val="single"/>
        </w:rPr>
        <w:t>clause (x)</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(y)</w:t>
      </w:r>
      <w:r>
        <w:rPr>
          <w:rFonts w:ascii="Times New Roman;serif" w:hAnsi="Times New Roman;serif"/>
          <w:b w:val="false"/>
          <w:color w:val="000000"/>
          <w:sz w:val="24"/>
        </w:rPr>
        <w:t xml:space="preserve">, an error shall be presumed to have been made (absent written confirmation from the Administrative Agent to the contrary) or (B) an error has been made (in the case of immediately preceding </w:t>
      </w:r>
      <w:r>
        <w:rPr>
          <w:rFonts w:ascii="Times New Roman;serif" w:hAnsi="Times New Roman;serif"/>
          <w:b w:val="false"/>
          <w:color w:val="000000"/>
          <w:sz w:val="24"/>
          <w:u w:val="single"/>
        </w:rPr>
        <w:t>clause (z)</w:t>
      </w:r>
      <w:r>
        <w:rPr>
          <w:rFonts w:ascii="Times New Roman;serif" w:hAnsi="Times New Roman;serif"/>
          <w:b w:val="false"/>
          <w:color w:val="000000"/>
          <w:sz w:val="24"/>
        </w:rPr>
        <w:t>), in each case, with respect to such payment, prepayment or repayment;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4"/>
          <w:u w:val="single"/>
        </w:rPr>
        <w:t>Section 8.12(b)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or under the indemnification provisions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In the event that an Erroneous Payment (or portion thereof) is not recovered by the Administrative Agent for any reason, after demand therefor by the Administrative Agent in accordance with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val="false"/>
          <w:color w:val="000000"/>
          <w:sz w:val="24"/>
          <w:u w:val="single"/>
        </w:rPr>
        <w:t>Erroneous Payment Return Deficiency</w:t>
      </w:r>
      <w:r>
        <w:rPr>
          <w:color w:val="000000"/>
        </w:rPr>
        <w:t>”</w:t>
      </w:r>
      <w:r>
        <w:rPr>
          <w:rFonts w:ascii="Times New Roman;serif" w:hAnsi="Times New Roman;serif"/>
          <w:b w:val="false"/>
          <w:color w:val="000000"/>
          <w:sz w:val="24"/>
        </w:rPr>
        <w:t xml:space="preserve">), upon the Administrative Agent’s notice to such Lender or Issuing Bank at any time, (i) such Lender or Issuing Bank shall be deemed to have assigned its Loans (but not its Commitments) </w:t>
      </w:r>
      <w:r>
        <w:rPr>
          <w:rFonts w:ascii="Times New Roman;serif" w:hAnsi="Times New Roman;serif"/>
          <w:b w:val="false"/>
          <w:color w:val="000000"/>
          <w:sz w:val="24"/>
          <w:shd w:fill="FFFFFF" w:val="clear"/>
        </w:rPr>
        <w:t xml:space="preserve">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452120"/>
                <wp:effectExtent l="0" t="0" r="0" b="0"/>
                <wp:wrapNone/>
                <wp:docPr id="158" name="Frame15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shd w:fill="FFFFFF" w:val="clear"/>
        </w:rPr>
        <w:t>to which such Erroneous Payment was made (the “</w:t>
      </w:r>
      <w:r>
        <w:rPr>
          <w:rFonts w:ascii="Times New Roman;serif" w:hAnsi="Times New Roman;serif"/>
          <w:b w:val="false"/>
          <w:color w:val="000000"/>
          <w:sz w:val="24"/>
          <w:u w:val="single"/>
          <w:shd w:fill="FFFFFF" w:val="clear"/>
        </w:rPr>
        <w:t>Erroneous Payment Impacted Loans</w:t>
      </w:r>
      <w:r>
        <w:rPr>
          <w:color w:val="000000"/>
          <w:shd w:fill="FFFFFF" w:val="clear"/>
        </w:rPr>
        <w:t>”</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in an amount equal to the Erroneous Payment Return Deficiency (or such lesser amount as the Administrative Agent may specify) (such assignment of the Loans (but not Commitments) of the Erroneous Payment Impacted Loans, the “</w:t>
      </w:r>
      <w:r>
        <w:rPr>
          <w:rFonts w:ascii="Times New Roman;serif" w:hAnsi="Times New Roman;serif"/>
          <w:b w:val="false"/>
          <w:color w:val="000000"/>
          <w:sz w:val="24"/>
          <w:u w:val="single"/>
        </w:rPr>
        <w:t>Erroneous Payment Deficiency Assignment</w:t>
      </w:r>
      <w:r>
        <w:rPr>
          <w:color w:val="000000"/>
        </w:rPr>
        <w:t>”</w:t>
      </w:r>
      <w:r>
        <w:rPr>
          <w:rFonts w:ascii="Times New Roman;serif" w:hAnsi="Times New Roman;serif"/>
          <w:b w:val="false"/>
          <w:color w:val="000000"/>
          <w:sz w:val="24"/>
        </w:rPr>
        <w:t>) at par plus any accrued and unpaid interest (with the assignment fee to be waived by the Administrative Agent in such instance), and is hereby (together with the Borrowers)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or Issuing Bank shall deliver any promissory notes evidencing such Loans to the Borrowers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assigning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serif" w:hAnsi="Times New Roman;serif"/>
          <w:b w:val="false"/>
          <w:color w:val="000000"/>
          <w:sz w:val="24"/>
          <w:u w:val="single"/>
        </w:rPr>
        <w:t>Erroneous Payment Subrogation Rights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The parties hereto agree that an Erroneous Payment shall not pay, prepay, repay, discharge or otherwise satisfy any Obligations owed by any Borrower or any other Obligor, except, in each case, to the extent such Erroneous Payment is, and solely with respect to the amount of such Erroneous Payment that is, comprised of funds received by the Administrative Agent from any Borrower or any other Obligor for the purposes of making such Erroneous Payment.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To the extent permitted by applicable law, no Payment Recipient shall assert any right or claim to an Erroneous Payment, and hereby waives, and is deemed to waive,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452120"/>
                <wp:effectExtent l="0" t="0" r="0" b="0"/>
                <wp:wrapNone/>
                <wp:docPr id="159" name="Frame15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Each party’s obligations, agreements and waivers under this </w:t>
      </w:r>
      <w:r>
        <w:rPr>
          <w:rFonts w:ascii="Times New Roman;serif" w:hAnsi="Times New Roman;serif"/>
          <w:b w:val="false"/>
          <w:color w:val="000000"/>
          <w:sz w:val="24"/>
          <w:u w:val="single"/>
        </w:rPr>
        <w:t>Section 8.12</w:t>
      </w:r>
      <w:r>
        <w:rPr>
          <w:color w:val="000000"/>
        </w:rPr>
        <w:t xml:space="preserve"> </w:t>
      </w:r>
      <w:r>
        <w:rPr>
          <w:rFonts w:ascii="Times New Roman;serif" w:hAnsi="Times New Roman;serif"/>
          <w:b w:val="false"/>
          <w:color w:val="000000"/>
          <w:sz w:val="24"/>
        </w:rPr>
        <w:t>shall survive the resignation or replacement of the Administrative Agent, any transfer of rights or obligations by, or the replacement of, a Lender or Issuing Bank,</w:t>
      </w:r>
      <w:r>
        <w:rPr>
          <w:color w:val="000000"/>
        </w:rPr>
        <w:t xml:space="preserve"> </w:t>
      </w:r>
      <w:r>
        <w:rPr>
          <w:rFonts w:ascii="Times New Roman;serif" w:hAnsi="Times New Roman;serif"/>
          <w:b w:val="false"/>
          <w:color w:val="000000"/>
          <w:sz w:val="24"/>
        </w:rPr>
        <w:t>the termination of the Commitments and/or the repayment, satisfaction or discharge of all Obligations (or any portion thereof) under any Loan Document.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8.13.    </w:t>
      </w:r>
      <w:r>
        <w:rPr>
          <w:rFonts w:ascii="Times New Roman;serif" w:hAnsi="Times New Roman;serif"/>
          <w:b w:val="false"/>
          <w:color w:val="000000"/>
          <w:sz w:val="24"/>
          <w:u w:val="single"/>
        </w:rPr>
        <w:t>Third Party Beneficiaries</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are solely for the benefit of the Secured Parties, and no Obligor will have rights as a third party beneficiary of any of such provisions.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8.14.    </w:t>
      </w:r>
      <w:r>
        <w:rPr>
          <w:rFonts w:ascii="Times New Roman;serif" w:hAnsi="Times New Roman;serif"/>
          <w:b w:val="false"/>
          <w:color w:val="000000"/>
          <w:sz w:val="24"/>
          <w:u w:val="single"/>
        </w:rPr>
        <w:t>Administrative Agent May File Proofs of Claim</w:t>
      </w:r>
      <w:r>
        <w:rPr>
          <w:rFonts w:ascii="Times New Roman;serif" w:hAnsi="Times New Roman;serif"/>
          <w:b w:val="false"/>
          <w:color w:val="000000"/>
          <w:sz w:val="24"/>
        </w:rPr>
        <w:t>. In case of the pendency of any proceeding under any Debtor Relief Law or any other judicial proceeding relative to the Borrower, the Administrative Agent (irrespective of whether the principal of any Loan or Letter of Credit will then be due and payable as herein expressed or by declaration or otherwise and irrespective of whether the Administrative Agent has made any demand on the Borrower) will be entitled and empowered (but not obligated), by intervention in such proceeding or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to file and prove a claim for the whole amount of the principal and interest owing and unpaid in respect of the Loans, Letters of Credit and all other Secured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and otherwise hereunder) allowed in such judicial proceeding;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to collect and receive any monies or other property payable or deliverable on any such claims and to distribute the same;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any custodian, receiver, assignee, trustee, liquidator, sequestrator or other similar official in any such judicial proceeding is hereby authorized by each Lender and Issuing Bank to make such payments to the Administrative Agent and, in the event that the Administrative Agent consents to the making of such payments directly to the Lenders and Issuing Banks, to pay to the Administrative Agent any amount due for the reasonable compensation, expenses, disbursements and advances of the Administrative Agent and its agents and counsel, and any other amounts due the Administrative Agent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452120"/>
                <wp:effectExtent l="0" t="0" r="0" b="0"/>
                <wp:wrapNone/>
                <wp:docPr id="160" name="Frame16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48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IX</w:t>
        <w:br/>
        <w:br/>
        <w:t>MISCELLANEOUS</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9.01.    </w:t>
      </w:r>
      <w:r>
        <w:rPr>
          <w:rFonts w:ascii="Times New Roman;serif" w:hAnsi="Times New Roman;serif"/>
          <w:b w:val="false"/>
          <w:color w:val="000000"/>
          <w:sz w:val="24"/>
          <w:u w:val="single"/>
        </w:rPr>
        <w:t>Notices; Electronic Communications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Notices Generally</w:t>
      </w:r>
      <w:r>
        <w:rPr>
          <w:rFonts w:ascii="Times New Roman;serif" w:hAnsi="Times New Roman;serif"/>
          <w:b w:val="false"/>
          <w:color w:val="000000"/>
          <w:sz w:val="24"/>
        </w:rPr>
        <w:t xml:space="preserve">.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or to the extent permitted by </w:t>
      </w:r>
      <w:r>
        <w:rPr>
          <w:rFonts w:ascii="Times New Roman;serif" w:hAnsi="Times New Roman;serif"/>
          <w:b w:val="false"/>
          <w:color w:val="000000"/>
          <w:sz w:val="24"/>
          <w:u w:val="single"/>
        </w:rPr>
        <w:t>Section 9.01(b)</w:t>
      </w:r>
      <w:r>
        <w:rPr>
          <w:color w:val="000000"/>
        </w:rPr>
        <w:t xml:space="preserve"> </w:t>
      </w:r>
      <w:r>
        <w:rPr>
          <w:rFonts w:ascii="Times New Roman;serif" w:hAnsi="Times New Roman;serif"/>
          <w:b w:val="false"/>
          <w:color w:val="000000"/>
          <w:sz w:val="24"/>
        </w:rPr>
        <w:t>or otherwise herein, e-mail,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if to the Borrower, to it at: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Capital Southwest Corporation</w:t>
      </w:r>
    </w:p>
    <w:p>
      <w:pPr>
        <w:pStyle w:val="TextBody"/>
        <w:bidi w:val="0"/>
        <w:spacing w:lineRule="auto" w:line="288" w:before="0" w:after="0"/>
        <w:ind w:left="0" w:right="0" w:firstLine="720"/>
        <w:jc w:val="left"/>
        <w:rPr>
          <w:rFonts w:ascii="Times New Roman;serif" w:hAnsi="Times New Roman;serif"/>
          <w:b w:val="false"/>
          <w:color w:val="333333"/>
          <w:sz w:val="24"/>
        </w:rPr>
      </w:pPr>
      <w:r>
        <w:rPr>
          <w:rFonts w:ascii="Times New Roman;serif" w:hAnsi="Times New Roman;serif"/>
          <w:b w:val="false"/>
          <w:color w:val="333333"/>
          <w:sz w:val="24"/>
        </w:rPr>
        <w:t>8333 Douglas Avenue, Suite 1100</w:t>
      </w:r>
    </w:p>
    <w:p>
      <w:pPr>
        <w:pStyle w:val="TextBody"/>
        <w:bidi w:val="0"/>
        <w:spacing w:lineRule="auto" w:line="288" w:before="0" w:after="0"/>
        <w:ind w:left="0" w:right="0" w:firstLine="720"/>
        <w:jc w:val="left"/>
        <w:rPr>
          <w:rFonts w:ascii="Times New Roman;serif" w:hAnsi="Times New Roman;serif"/>
          <w:b w:val="false"/>
          <w:color w:val="333333"/>
          <w:sz w:val="24"/>
        </w:rPr>
      </w:pPr>
      <w:r>
        <w:rPr>
          <w:rFonts w:ascii="Times New Roman;serif" w:hAnsi="Times New Roman;serif"/>
          <w:b w:val="false"/>
          <w:color w:val="333333"/>
          <w:sz w:val="24"/>
        </w:rPr>
        <w:t>Dallas, TX  75225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Chris Rehberger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214-884-3810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crehberger@capitalsouthwest.com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to (which shall not constitute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Eversheds Sutherlands (US)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600 Peachtree Street NE, Suite 5200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30308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Alex Brown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(404) 853-8111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alexbrown@eversheds-sutherland.com</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to the Administrative Agent, to it at: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ING Capital LLC</w:t>
        <w:br/>
        <w:t>1133 Avenue of the Americas</w:t>
        <w:br/>
        <w:t>New York, New York 10036</w:t>
        <w:br/>
        <w:t>Attention:  Grace Fu</w:t>
        <w:br/>
        <w:t>Telephone: (646) 424-7213</w:t>
        <w:br/>
        <w:t>Facsimile: (646) 424-6919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grace.fu@ing.com</w:t>
      </w:r>
    </w:p>
    <w:p>
      <w:pPr>
        <w:pStyle w:val="TextBody"/>
        <w:bidi w:val="0"/>
        <w:ind w:left="0" w:right="0" w:firstLine="27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452120"/>
                <wp:effectExtent l="0" t="0" r="0" b="0"/>
                <wp:wrapNone/>
                <wp:docPr id="161" name="Frame16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276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Dechert LLP</w:t>
        <w:br/>
        <w:t>1095 Avenue of the Americas</w:t>
        <w:br/>
        <w:t>New York, New York 10036</w:t>
        <w:br/>
        <w:t>Attention: Jay R. Alicandri, Esq.</w:t>
        <w:br/>
        <w:t>Telephone: (212) 698-3800</w:t>
        <w:br/>
        <w:t>Facsimile: (212) 698-3599</w:t>
      </w:r>
    </w:p>
    <w:p>
      <w:pPr>
        <w:pStyle w:val="TextBody"/>
        <w:bidi w:val="0"/>
        <w:spacing w:lineRule="auto" w:line="288" w:before="0" w:after="0"/>
        <w:jc w:val="left"/>
        <w:rPr/>
      </w:pP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 xml:space="preserve">jay.alicandri@dechert.com </w:t>
      </w:r>
    </w:p>
    <w:p>
      <w:pPr>
        <w:pStyle w:val="TextBody"/>
        <w:bidi w:val="0"/>
        <w:spacing w:before="0" w:after="0"/>
        <w:ind w:left="0" w:right="0" w:firstLine="276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if to any other Lender, to it at its address (or telecopy number) set forth in its Administrative Questionnaire.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party hereto may change its address, telecopy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paragraph (b) below, shall be effective as provided in said paragraph (b).</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Electronic Communications</w:t>
      </w:r>
      <w:r>
        <w:rPr>
          <w:rFonts w:ascii="Times New Roman;serif" w:hAnsi="Times New Roman;serif"/>
          <w:b w:val="false"/>
          <w:color w:val="000000"/>
          <w:sz w:val="24"/>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to any Lender or the Issuing Bank pursuant to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approval of such procedures may be limited to particular notices or communications.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notice or other communication is not sent during the normal business hours of the recipient, such notice or communication shall be deemed to have been sent at the opening of business on the next Business Day,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Posting of Communications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For so long as a Debtdomain™ or equivalent website is available to each of the Lenders hereunder, the Borrower may satisfy its obligation to deliver documents to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452120"/>
                <wp:effectExtent l="0" t="0" r="0" b="0"/>
                <wp:wrapNone/>
                <wp:docPr id="162" name="Frame16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Administrative Agent or the Lenders under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by delivering one hard copy thereof to the Administrative Agent and either an electronic copy or a notice identifying the website where such information is located for posting by the Administrative Agent on Debtdomain™ or such equivalent website;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Administrative Agent shall have no responsibility to maintain access to Debtdomain™ or an equivalent website.</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The Obligors agree that the Administrative Agent may, but shall not be obligated to, make any Communications (as defined below) available to the Lenders by posting the Communications on IntraLinks™, Debtdomain™, SyndTrak, ClearPar or any other electronic platform chosen by the Administrative Agent to be its electronic transmission system (the “</w:t>
      </w:r>
      <w:r>
        <w:rPr>
          <w:rFonts w:ascii="Times New Roman;serif" w:hAnsi="Times New Roman;serif"/>
          <w:b w:val="false"/>
          <w:color w:val="000000"/>
          <w:sz w:val="24"/>
          <w:u w:val="single"/>
        </w:rPr>
        <w:t>Approved Electronic Platform</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Although the Approved Electronic Platform and its primary web portal are secured with generally-applicable security procedures and policies implemented or modified by the Administrative Agent from time to time (including, as of the Restatement Effective Date, a user ID/password authorization system) and the Approved Electronic Platform is secured through a per-deal authorization method whereby each user may access the Approved Electronic Platform only on a deal-by-deal basis, each of the Lenders and each of the Obligors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and each Obligor hereby approves distribution of the Communications through the Approved Electronic Platform and understands and assumes the risks of such distribution.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LEAD ARRANGER, ANY CO-DOCUMENTATION AGENT, ANY SYNDICATION AGENT OR ANY OF THEIR RESPECTIVE RELATED PARTIES (COLLECTIVELY, “APPLICABLE PARTIES”) HAVE ANY LIABILITY TO ANY OBLIGOR, ANY LENDER OR ANY OTHER PERSON OR ENTITY FOR DAMAGES OF ANY KIND, INCLUDING DIRECT OR INDIRECT, SPECIAL, INCIDENTAL OR CONSEQUENTIAL DAMAGES, LOSSES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452120"/>
                <wp:effectExtent l="0" t="0" r="0" b="0"/>
                <wp:wrapNone/>
                <wp:docPr id="163" name="Frame16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EXPENSES (WHETHER IN TORT, CONTRACT OR OTHERWISE) ARISING OUT OF ANY OBLIGOR’S OR THE ADMINISTRATIVE AGENT’S TRANSMISSION OF COMMUNICATIONS THROUGH THE INTERNET OR THE APPROVED ELECTRONIC PLATFORM.</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Each Lender agrees that notice to it (as provided in the next sentence) specifying that Communications have been posted to the Approved Electronic Platform shall constitute effective delivery of the Communications to such Lender for purposes of the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to any Lender pursuant to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if such Lender has notified the Administrative Agent that it is incapable of receiving notices under such Article by electronic communication. Each Lender agrees (A) to notify the Administrative Agent in writing (which could be in the form of electronic communication) from time to time of such Lender’s email address to which the foregoing notice may be sent by electronic transmission and (B) that the foregoing notice may be sent to such email address.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Each of the Lenders and Obligors agrees that the Administrative Agent may, but (except as may be required by applicable law) shall not be obligated to, store the Communications on the Approved Electronic Platform in accordance with the Administrative Agent’s generally applicable document retention policies and procedures.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Nothing herein shall prejudice the right of the Administrative Agent or any Lender to give any notice or other communication pursuant to any Loan Document in any other manner specified in such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(viii)    “</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means, collectively, any notice, demand, communication, information, document or other material provided by or on behalf of any Obligor pursuant to any Loan Document or the transactions contemplated therein which is distributed by the Administrative Agent or any Lender by means of electronic communications pursuant to this Section, including through an Approved Electronic Platform.</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9.02.    </w:t>
      </w:r>
      <w:r>
        <w:rPr>
          <w:rFonts w:ascii="Times New Roman;serif" w:hAnsi="Times New Roman;serif"/>
          <w:b w:val="false"/>
          <w:color w:val="000000"/>
          <w:sz w:val="24"/>
          <w:u w:val="single"/>
        </w:rPr>
        <w:t>Waivers; Amendments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 Deemed Waivers; Remedies Cumulative</w:t>
      </w:r>
      <w:r>
        <w:rPr>
          <w:rFonts w:ascii="Times New Roman;serif" w:hAnsi="Times New Roman;serif"/>
          <w:b w:val="false"/>
          <w:color w:val="000000"/>
          <w:sz w:val="24"/>
        </w:rPr>
        <w:t xml:space="preserve">. No failure or delay by the Administrative Agent, the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452120"/>
                <wp:effectExtent l="0" t="0" r="0" b="0"/>
                <wp:wrapNone/>
                <wp:docPr id="164" name="Frame16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Loan or issuance of a Letter of Credit shall not be construed as a waiver of any Default or Event of Default, regardless of whether the Administrative Agent, any Lender or the Issuing Bank may have had notice or knowledge of such Default or Event of Default at the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Amendments to this Agreement</w:t>
      </w:r>
      <w:r>
        <w:rPr>
          <w:rFonts w:ascii="Times New Roman;serif" w:hAnsi="Times New Roman;serif"/>
          <w:b w:val="false"/>
          <w:color w:val="000000"/>
          <w:sz w:val="24"/>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subject to </w:t>
      </w:r>
      <w:r>
        <w:rPr>
          <w:rFonts w:ascii="Times New Roman;serif" w:hAnsi="Times New Roman;serif"/>
          <w:b w:val="false"/>
          <w:color w:val="000000"/>
          <w:sz w:val="24"/>
          <w:u w:val="single"/>
        </w:rPr>
        <w:t>Section 2.17(b)</w:t>
      </w:r>
      <w:r>
        <w:rPr>
          <w:rFonts w:ascii="Times New Roman;serif" w:hAnsi="Times New Roman;serif"/>
          <w:b w:val="false"/>
          <w:color w:val="000000"/>
          <w:sz w:val="24"/>
        </w:rPr>
        <w:t>, no such agreement shall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increase the Commitment of any Lender without the written consent of such Lender,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reduce the principal amount of any Loan or LC Disbursement or reduce the rate of interest thereon, or reduce any fees payable hereunder, without the written consent of each Lender directly and adversely affected thereby,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postpone the scheduled date of payment of the principal amount of any Loan or LC Disbursement, or any interest thereon, or any fees or other amounts payable to a Lender hereunder, or reduce the amount or waive or excuse any such payment, or postpone the scheduled date of expiration of any Commitment, without the written consent of each Lender directly and adversely affected thereby (other than any waiver of the default rate of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change </w:t>
      </w:r>
      <w:r>
        <w:rPr>
          <w:rFonts w:ascii="Times New Roman;serif" w:hAnsi="Times New Roman;serif"/>
          <w:b w:val="false"/>
          <w:color w:val="000000"/>
          <w:sz w:val="24"/>
          <w:u w:val="single"/>
        </w:rPr>
        <w:t>Section 2.16(b)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(d)</w:t>
      </w:r>
      <w:r>
        <w:rPr>
          <w:color w:val="000000"/>
        </w:rPr>
        <w:t> </w:t>
      </w:r>
      <w:r>
        <w:rPr>
          <w:rFonts w:ascii="Times New Roman;serif" w:hAnsi="Times New Roman;serif"/>
          <w:b w:val="false"/>
          <w:color w:val="000000"/>
          <w:sz w:val="24"/>
        </w:rPr>
        <w:t>(or other sections referred to therein to the extent relating to pro rata payments) in a manner that would alter the pro rata reduction of commitments, sharing of payments, or making of disbursements, required thereby without the written consent of each Lender directly and adversely affected thereby,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change any of the provisions of this Section or the percentage in the definition of the term “Required Lenders” or any other provision hereof specifying the number or percentage of Lenders required to waive, amend or modify any rights hereunder or make any determination or grant any consent hereunder, without the written consent of each Lender,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permit the assignment or transfer by any Obligor of any of its rights or obligations under any Loan Document without the consent of each Lender;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contractually subordinate the payment priority of the Secured Obligations (as defined in the Guarantee and Security Agreement) or contractually subordinate the Liens granted to the Collateral Agent (for the benefit of the Secured Parties) in the Collateral to the Liens securing any other Indebtedness, without the written consent of each Lender directly and adversely affected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452120"/>
                <wp:effectExtent l="0" t="0" r="0" b="0"/>
                <wp:wrapNone/>
                <wp:docPr id="165" name="Frame16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further that (x) no such agreement shall amend, modify or otherwise affect the rights or duties of any Agent or the Issuing Bank hereunder without the prior written consent of such affected Agent or the Issuing Bank, as the case may be, (y) the consent of Lenders holding not less than two-thirds of the total Credit Exposures and unused Commitments will be required for (A) any change adverse to the Lenders affecting the provisions of this Agreement relating to the Borrowing Base (including the definitions used therein), or the provisions of </w:t>
      </w:r>
      <w:r>
        <w:rPr>
          <w:rFonts w:ascii="Times New Roman;serif" w:hAnsi="Times New Roman;serif"/>
          <w:b w:val="false"/>
          <w:color w:val="000000"/>
          <w:sz w:val="24"/>
          <w:u w:val="single"/>
        </w:rPr>
        <w:t>Section 5.12(b)(ii)</w:t>
      </w:r>
      <w:r>
        <w:rPr>
          <w:rFonts w:ascii="Times New Roman;serif" w:hAnsi="Times New Roman;serif"/>
          <w:b w:val="false"/>
          <w:color w:val="000000"/>
          <w:sz w:val="24"/>
        </w:rPr>
        <w:t>, and (B) any release of any material portion of the Collateral other than for fair value or as otherwise permitted hereunder or under the other Loan Documents, and (z) any Commitment increase shall be effectuated pursuant to Section 2.07(f) and shall require only the approval of the Administrative Agent and the applicable Increasing Lenders and/or Assuming Lenders.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addition, whenever a waiver, amendment or modification requires the consent of a Lender “affected” thereby, such waiver, amendment or modification shall, upon consent of such Lender, become effective as to such Lender whether or not it becomes effective as to any other Lender, so long as the Required Lenders consent to such waiver, amendment or modification as provided above.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Amendments to Security Documents</w:t>
      </w:r>
      <w:r>
        <w:rPr>
          <w:rFonts w:ascii="Times New Roman;serif" w:hAnsi="Times New Roman;serif"/>
          <w:b w:val="false"/>
          <w:color w:val="000000"/>
          <w:sz w:val="24"/>
        </w:rPr>
        <w:t xml:space="preserve">.  No Security Document nor any provision thereof may be waived, amended or modified, except to the extent otherwise expressly contemplated by the Guarantee and Security Agreement, and the Liens granted under the Guarantee and Security Agreement may not be spread to secure any additional obligations (including any increase in Loans hereunder, but excluding (i) any such increase pursuant to a Commitment Increase under </w:t>
      </w:r>
      <w:r>
        <w:rPr>
          <w:rFonts w:ascii="Times New Roman;serif" w:hAnsi="Times New Roman;serif"/>
          <w:b w:val="false"/>
          <w:color w:val="000000"/>
          <w:sz w:val="24"/>
          <w:u w:val="single"/>
        </w:rPr>
        <w:t>Section 2.07(f)</w:t>
      </w:r>
      <w:r>
        <w:rPr>
          <w:color w:val="000000"/>
        </w:rPr>
        <w:t xml:space="preserve"> </w:t>
      </w:r>
      <w:r>
        <w:rPr>
          <w:rFonts w:ascii="Times New Roman;serif" w:hAnsi="Times New Roman;serif"/>
          <w:b w:val="false"/>
          <w:color w:val="000000"/>
          <w:sz w:val="24"/>
        </w:rPr>
        <w:t xml:space="preserve">and (ii) any Secured Longer-Term Indebtedness permitted hereunder) except to the extent otherwise expressly contemplated by the Guarantee and Security Agreement and except pursuant to an agreement or agreements in writing entered into by the Borrower, and by the Collateral Agent with the consent of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subject to </w:t>
      </w:r>
      <w:r>
        <w:rPr>
          <w:rFonts w:ascii="Times New Roman;serif" w:hAnsi="Times New Roman;serif"/>
          <w:b w:val="false"/>
          <w:color w:val="000000"/>
          <w:sz w:val="24"/>
          <w:u w:val="single"/>
        </w:rPr>
        <w:t>Section 2.17(b)</w:t>
      </w:r>
      <w:r>
        <w:rPr>
          <w:rFonts w:ascii="Times New Roman;serif" w:hAnsi="Times New Roman;serif"/>
          <w:b w:val="false"/>
          <w:color w:val="000000"/>
          <w:sz w:val="24"/>
        </w:rPr>
        <w:t xml:space="preserve">, (i) without the written consent of the holders exceeding 67% of the total Revolving Credit Exposures and unused Commitments, no such waiver, amendment or modification to the Guarantee and Security Agreement shall (A) release any Obligor representing more than 10% of the Stockholders’ Equity from its obligations under the Security Documents, (B) release any guarantor representing more than 10% of the Stockholders’ Equity under the Guarantee and Security Agreement from its guarantee obligations thereunder, or (C) amend the definition of “Collateral” under the Security Documents (except to add additional collateral) and (ii) without the written consent of each Lender, no such agreement shall (W) release all or substantially all of the Obligors from their respective obligations under the Security Documents, (X) release all or substantially all of the collateral security or otherwise terminate all or substantially all of the Liens under the Security Documents, (Y) release all or substantially all of the guarantors under the Guarantee and Security Agreement from their guarantee obligations thereunder, or (Z) alter the relative priorities of the obligations entitled to the Liens created under the Security Documents (except in connection with securing additional obligations equally and ratably with the Loans and other obligations hereunder) with respect to the collateral security provided thereby; except that no such consent described in clause (i) or (ii) above shall be required, and the Administrative Agent is hereby authorized (and so agrees with the Borrower) to direct the Collateral Agent under the Guarantee and Security Agreement, to release any Lien covering property (and to release any such guarantor) that is the subject of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452120"/>
                <wp:effectExtent l="0" t="0" r="0" b="0"/>
                <wp:wrapNone/>
                <wp:docPr id="166" name="Frame16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either a disposition of property permitted hereunder or a disposition to which the Required Lenders or the required number or percentage of Lenders have consented, or otherwise in accordance with </w:t>
      </w:r>
      <w:r>
        <w:rPr>
          <w:rFonts w:ascii="Times New Roman;serif" w:hAnsi="Times New Roman;serif"/>
          <w:b w:val="false"/>
          <w:color w:val="000000"/>
          <w:sz w:val="24"/>
          <w:u w:val="single"/>
        </w:rPr>
        <w:t>Section 9.15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Replacement of Non-Consenting Lender</w:t>
      </w:r>
      <w:r>
        <w:rPr>
          <w:rFonts w:ascii="Times New Roman;serif" w:hAnsi="Times New Roman;serif"/>
          <w:b w:val="false"/>
          <w:color w:val="000000"/>
          <w:sz w:val="24"/>
        </w:rPr>
        <w:t>. If, in connection with any proposed amendment, waiver or consent requiring (i) the consent of “each Lender” or “each Lender directly and adversely affected thereby” (or phrases of a similar meaning), or (ii) the consent of “two-thirds of the holders of the total Revolving Credit Exposures and unused Commitments”, the consent of the Required Lenders is obtained, but the consent of other necessary Lenders is not obtained (any such Lender whose consent is necessary but not obtained being referred to herein as a “</w:t>
      </w:r>
      <w:r>
        <w:rPr>
          <w:rFonts w:ascii="Times New Roman;serif" w:hAnsi="Times New Roman;serif"/>
          <w:b w:val="false"/>
          <w:color w:val="000000"/>
          <w:sz w:val="24"/>
          <w:u w:val="single"/>
        </w:rPr>
        <w:t>Non-Consenting Lender</w:t>
      </w:r>
      <w:r>
        <w:rPr>
          <w:color w:val="000000"/>
        </w:rPr>
        <w:t>”</w:t>
      </w:r>
      <w:r>
        <w:rPr>
          <w:rFonts w:ascii="Times New Roman;serif" w:hAnsi="Times New Roman;serif"/>
          <w:b w:val="false"/>
          <w:color w:val="000000"/>
          <w:sz w:val="24"/>
        </w:rPr>
        <w:t xml:space="preserve">), then the Borrower shall have the right, at its sole cost and expense, to replace each such Non-Consenting Lender or Lenders with one or more replacement Lenders pursuant to </w:t>
      </w:r>
      <w:r>
        <w:rPr>
          <w:rFonts w:ascii="Times New Roman;serif" w:hAnsi="Times New Roman;serif"/>
          <w:b w:val="false"/>
          <w:color w:val="000000"/>
          <w:sz w:val="24"/>
          <w:u w:val="single"/>
        </w:rPr>
        <w:t>Section 2.18(b)</w:t>
      </w:r>
      <w:r>
        <w:rPr>
          <w:color w:val="000000"/>
        </w:rPr>
        <w:t xml:space="preserve"> </w:t>
      </w:r>
      <w:r>
        <w:rPr>
          <w:rFonts w:ascii="Times New Roman;serif" w:hAnsi="Times New Roman;serif"/>
          <w:b w:val="false"/>
          <w:color w:val="000000"/>
          <w:sz w:val="24"/>
        </w:rPr>
        <w:t>so long as at the time of such replacement, each such replacement Lender consents to the proposed change, waiver, discharge or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Ambiguity, Omission, Mistake or Typographical Error</w:t>
      </w:r>
      <w:r>
        <w:rPr>
          <w:rFonts w:ascii="Times New Roman;serif" w:hAnsi="Times New Roman;serif"/>
          <w:b w:val="false"/>
          <w:color w:val="000000"/>
          <w:sz w:val="24"/>
        </w:rPr>
        <w:t>. Notwithstanding the foregoing,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9.03.    </w:t>
      </w:r>
      <w:r>
        <w:rPr>
          <w:rFonts w:ascii="Times New Roman;serif" w:hAnsi="Times New Roman;serif"/>
          <w:b w:val="false"/>
          <w:color w:val="000000"/>
          <w:sz w:val="24"/>
          <w:u w:val="single"/>
        </w:rPr>
        <w:t>Expenses; Indemnity; Damage Waiver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xml:space="preserve">. The Borrower shall pay (i) all reasonable and documented out-of-pocket fees, costs and expenses incurred by the Administrative Agent, the Collateral Agent and their Affiliates, including the reasonable fees, charges and disbursements of one outside counsel and of any necessary special and/or local counsel for the Administrative Agent and the Collateral Agent collectively (other than the allocated costs of internal counsel), in connection with the syndication of the credit facilities provided for herein, the preparation and administration (other than internal overhead charges) of this Agreement and the other Loan Documents and any amendments, modifications or waivers of the provisions hereof or thereof (whether or not the transactions contemplated hereby or thereby shall be consummated) including all costs and expenses of the Independent Valuation Provider, (ii) all reasonable and documented out-of-pocket fees, costs and expenses incurred by the Issuing Bank in connection with the issuance, amendment, renewal or extension of any Letter of Credit or any demand for payment thereunder, (iii) all out-of-pocket fees, costs and expenses incurred by the Administrative Agent, the Collateral Agent, the Issuing Bank or any Lender, including fees, charges and disbursements of any counsel for the Administrative Agent, the Collateral Agent, the Issuing Bank or any Lender,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thereof and (iv) and all reasonable out-of-pocket costs, expenses, taxes, assessments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452120"/>
                <wp:effectExtent l="0" t="0" r="0" b="0"/>
                <wp:wrapNone/>
                <wp:docPr id="167" name="Frame16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charges incurred in connection with any filing, registration, recording or perfection of any security interest contemplated by any Security Document or any other document referred to therein.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Indemnification by the Borrower</w:t>
      </w:r>
      <w:r>
        <w:rPr>
          <w:rFonts w:ascii="Times New Roman;serif" w:hAnsi="Times New Roman;serif"/>
          <w:b w:val="false"/>
          <w:color w:val="000000"/>
          <w:sz w:val="24"/>
        </w:rPr>
        <w:t>. The Borrower shall indemnify each Agent, the Issuing Bank and each Lender, and each Related Party of any of the foregoing Persons (each such Person being called an “</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xml:space="preserve">) against, and hold each Indemnitee harmless from, any and all losses, claims, damages, liabilities and related expenses (other than Taxes or Other Taxes which shall only be indemnified by the Borrower to the extent provided in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including the reasonable and documented fees, charges and disbursements of any counsel for any Indemnitee (other than the allocated costs of internal counsel),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(including any arrangement entered into with an Independent Valuation Provider),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any Indemnitee or a third party and regardless of whether any Indemnitee is a party thereto IN ALL CASES, WHETHER OR NOT CAUSED BY OR ARISING, IN WHOLE OR IN PART, OUT OF THE COMPARATIVE, CONTRIBUTORY OR SOLE NEGLIGENCE OF THE INDEMNITEE;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indemnity shall not as to any Indemnitee, be available to the extent that such losses, claims, damages, liabilities or related expenses are determined by a court of competent jurisdiction by final and nonappealable judgment to have resulted from the willful misconduct or gross negligence of such Indemnitee.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shall not be liable to any Indemnitee for any special, indirect, consequential or punitive damages (as opposed to direct or actual damages (other than in respect of any such damages incurred or paid by an Indemnitee to a third party)) arising out of, in connection with, or as a result of the Transactions asserted by an Indemnitee against the Borrower or any other Obligor; provided that the foregoing limitation shall not be deemed to impair or affect the obligations of the Borrower under the preceding provisions of this subsection.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Reimbursement by Lenders</w:t>
      </w:r>
      <w:r>
        <w:rPr>
          <w:rFonts w:ascii="Times New Roman;serif" w:hAnsi="Times New Roman;serif"/>
          <w:b w:val="false"/>
          <w:color w:val="000000"/>
          <w:sz w:val="24"/>
        </w:rPr>
        <w:t xml:space="preserve">. To the extent that the Borrower fails to pay any amount required to be paid by it to any Agent or the Issuing Bank under paragraph (a) or (b) of this Section (and without limiting its obligation to do so), each Lender severally agrees to pay to such Agent or the Issuing Bank, as the case may be, such Lender’s Applicable Percentage (determined as of the time that the applicable unreimbursed expense or indemnity payment is sought) of such unpaid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unreimbursed expense or indemnified loss, claim, damage, liability or related expense, as the case may be, was incurred by or asserted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452120"/>
                <wp:effectExtent l="0" t="0" r="0" b="0"/>
                <wp:wrapNone/>
                <wp:docPr id="168" name="Frame16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against such Agent or the Issuing Bank in its capacity as such or against any Related Party of any of the foregoing acting for any Agent (or any sub-agent) in connection with such capacity.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Waiver of Consequential Damages, Etc</w:t>
      </w:r>
      <w:r>
        <w:rPr>
          <w:rFonts w:ascii="Times New Roman;serif" w:hAnsi="Times New Roman;serif"/>
          <w:b w:val="false"/>
          <w:color w:val="000000"/>
          <w:sz w:val="24"/>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unauthorized Persons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willful misconduct or gross negligence of such Indemnitee, as determined by a final, non-appealable judgment of a court of competent jurisdiction.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Payments</w:t>
      </w:r>
      <w:r>
        <w:rPr>
          <w:rFonts w:ascii="Times New Roman;serif" w:hAnsi="Times New Roman;serif"/>
          <w:b w:val="false"/>
          <w:color w:val="000000"/>
          <w:sz w:val="24"/>
        </w:rPr>
        <w:t>. All amounts due under this Section shall be payable promptly after written demand therefor.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No Fiduciary Relationship</w:t>
      </w:r>
      <w:r>
        <w:rPr>
          <w:rFonts w:ascii="Times New Roman;serif" w:hAnsi="Times New Roman;serif"/>
          <w:b w:val="false"/>
          <w:color w:val="000000"/>
          <w:sz w:val="24"/>
        </w:rPr>
        <w:t>. Each Agent, each Lender and their respective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the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except as otherwise expressly provided in any of the Loan Documents, no Lender has assumed an advisory or fiduciary responsibility in favor of the Borrower or any of its Subsidiaries, any of their stockholders or affiliates (irrespective of whether any Lender has advised, is currently advising or will advise the Borrower or any of its Subsidiaries, their stockholders or their affiliates on other matters) and (y) each Lender is acting hereunder solely as principal and not as the agent or fiduciary of the Borrower or any of its Subsidiaries, their management or stockholders. The Borrower and each Obligor each acknowledge and agree that it has consulted legal and financial advisors to the extent it deemed appropriate and that it is responsible for making its own independent judgment with respect to such transactions and the process leading thereto. The Borrower and each Obligor each agree that it will not claim that any Lender has rendered advisory services hereunder of any nature or respect, or owes a fiduciary duty to the Borrower or any of its Subsidiaries, in each case, in connection with such transactions contemplated hereby or the process leading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452120"/>
                <wp:effectExtent l="0" t="0" r="0" b="0"/>
                <wp:wrapNone/>
                <wp:docPr id="169" name="Frame16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9.04.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Assignments Generally</w:t>
      </w:r>
      <w:r>
        <w:rPr>
          <w:rFonts w:ascii="Times New Roman;serif" w:hAnsi="Times New Roman;serif"/>
          <w:b w:val="false"/>
          <w:color w:val="000000"/>
          <w:sz w:val="24"/>
        </w:rPr>
        <w:t xml:space="preserve">.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any of its rights or obligations hereunder except in accordance with this Section (and any attempted assignment or transfer by any Lender which is not in accordance with this Section shall be treated as provided in the last sentence of </w:t>
      </w:r>
      <w:r>
        <w:rPr>
          <w:rFonts w:ascii="Times New Roman;serif" w:hAnsi="Times New Roman;serif"/>
          <w:b w:val="false"/>
          <w:color w:val="000000"/>
          <w:sz w:val="24"/>
          <w:u w:val="single"/>
        </w:rPr>
        <w:t>Section 9.04(b)(iii)</w:t>
      </w:r>
      <w:r>
        <w:rPr>
          <w:rFonts w:ascii="Times New Roman;serif" w:hAnsi="Times New Roman;serif"/>
          <w:b w:val="false"/>
          <w:color w:val="000000"/>
          <w:sz w:val="24"/>
        </w:rPr>
        <w:t>).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Assignments by Lenders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Assignments Generally</w:t>
      </w:r>
      <w:r>
        <w:rPr>
          <w:rFonts w:ascii="Times New Roman;serif" w:hAnsi="Times New Roman;serif"/>
          <w:b w:val="false"/>
          <w:color w:val="000000"/>
          <w:sz w:val="24"/>
        </w:rPr>
        <w:t>. Subject to the conditions set forth in clause (ii) below, any Lender may assign to one or more assignees all or a portion of its rights and obligations under this Agreement (including all or a portion of its Commitment and the Loans and LC Exposure at the time owing to it) with the prior written consent (such consent not to be unreasonably withheld, conditioned or delayed) of:</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Borrower; provided that (i) no consent of the Borrower shall be required for an assignment to a Lender, an Affiliate of a Lender, or, if an Event of Default has occurred and is continuing, any other assignee, and (ii) the Borrower shall be deemed to have consented to any such assignment unless it shall object thereto by written notice to the Administrative Agent within five (5) Business Days after having received written notice thereof;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the Administrative Agent and the Issuing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consent of the Administrative Agent or the Issuing Bank shall be required for an assignment by a Lender to a Lender or an Affiliate of a Lender with prior written notice by such assigning Lender to the Administrative Agent and the Issuing Bank.</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Certain Conditions to Assignments</w:t>
      </w:r>
      <w:r>
        <w:rPr>
          <w:rFonts w:ascii="Times New Roman;serif" w:hAnsi="Times New Roman;serif"/>
          <w:b w:val="false"/>
          <w:color w:val="000000"/>
          <w:sz w:val="24"/>
        </w:rPr>
        <w:t>. Assignments shall be subject to the following additional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except in the case of an assignment to a Lender or an Affiliate of a Lender or an assignment of the entire remaining amount of the assigning Lender’s Commitment or Loans and LC Exposure, the amount of the Commitment or Loans and LC Exposure of the assigning Lender subject to each such assignment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452120"/>
                <wp:effectExtent l="0" t="0" r="0" b="0"/>
                <wp:wrapNone/>
                <wp:docPr id="170" name="Frame17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(determined as of the date the Assignment and Assumption with respect to such assignment is delivered to the Administrative Agent) shall not be less than $1,000,000 unless each of the Borrower and the Administrative Agent otherwise consent;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consent of the Borrower shall be required if an Event of Default has occurred and is continuing;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partial assignment of Commitments or Loans and LC Exposure shall be made as an assignment of a proportionate part of all the assigning Lender’s rights and obligations under this Agreement in respect of such Commitments and Loans and LC Exposure;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the parties to each assignment shall execute and deliver to the Administrative Agent an Assignment and Assumption in substantially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together with a processing and recordation fee of $3,500 (which fee shall not be payable in connection with an assignment to a Lender or to an Affiliate of a Lender), for which the Borrower and the Subsidiary Guarantors shall not be obligated (except in the case of an assignment pursuant to </w:t>
      </w:r>
      <w:r>
        <w:rPr>
          <w:rFonts w:ascii="Times New Roman;serif" w:hAnsi="Times New Roman;serif"/>
          <w:b w:val="false"/>
          <w:color w:val="000000"/>
          <w:sz w:val="24"/>
          <w:u w:val="single"/>
        </w:rPr>
        <w:t>Section 2.18(b)</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assignee, if it shall not already be a Lender, shall deliver to the Administrative Agent an Administrative Questionnaire.</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Effectiveness of Assignments</w:t>
      </w:r>
      <w:r>
        <w:rPr>
          <w:rFonts w:ascii="Times New Roman;serif" w:hAnsi="Times New Roman;serif"/>
          <w:b w:val="false"/>
          <w:color w:val="000000"/>
          <w:sz w:val="24"/>
        </w:rPr>
        <w:t xml:space="preserve">. Subject to acceptance and recording thereof pursuant to paragraph (c)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4"/>
          <w:u w:val="single"/>
        </w:rPr>
        <w:t>Sections 2.13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9.03</w:t>
      </w:r>
      <w:r>
        <w:rPr>
          <w:color w:val="000000"/>
        </w:rPr>
        <w:t xml:space="preserve"> </w:t>
      </w:r>
      <w:r>
        <w:rPr>
          <w:rFonts w:ascii="Times New Roman;serif" w:hAnsi="Times New Roman;serif"/>
          <w:b w:val="false"/>
          <w:color w:val="000000"/>
          <w:sz w:val="24"/>
        </w:rPr>
        <w:t xml:space="preserve">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shall be treated for purposes of this Agreement as a sale by such Lender of a participation in such rights and obligations in accordance with paragraph (f) of this Section.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Maintenance of Registers by Administrative Agent</w:t>
      </w:r>
      <w:r>
        <w:rPr>
          <w:rFonts w:ascii="Times New Roman;serif" w:hAnsi="Times New Roman;serif"/>
          <w:b w:val="false"/>
          <w:color w:val="000000"/>
          <w:sz w:val="24"/>
        </w:rPr>
        <w:t xml:space="preserve">. The Administrative Agent, acting solely for this purpose as a non-fiduciary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452120"/>
                <wp:effectExtent l="0" t="0" r="0" b="0"/>
                <wp:wrapNone/>
                <wp:docPr id="171" name="Frame17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owing to, each Lender pursuant to the terms hereof from time to time (the “</w:t>
      </w:r>
      <w:r>
        <w:rPr>
          <w:rFonts w:ascii="Times New Roman;serif" w:hAnsi="Times New Roman;serif"/>
          <w:b w:val="false"/>
          <w:color w:val="000000"/>
          <w:sz w:val="24"/>
          <w:u w:val="single"/>
        </w:rPr>
        <w:t>Registers</w:t>
      </w:r>
      <w:r>
        <w:rPr>
          <w:color w:val="000000"/>
        </w:rPr>
        <w:t xml:space="preserve">” </w:t>
      </w:r>
      <w:r>
        <w:rPr>
          <w:rFonts w:ascii="Times New Roman;serif" w:hAnsi="Times New Roman;serif"/>
          <w:b w:val="false"/>
          <w:color w:val="000000"/>
          <w:sz w:val="24"/>
        </w:rPr>
        <w:t>and each individually, a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entries in the Registers shall be conclusive absent manifest error, and the Borrower, the Administrative Agent, the Issuing Bank and the Lenders shall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Acceptance of Assignments by Administrative Agent</w:t>
      </w:r>
      <w:r>
        <w:rPr>
          <w:rFonts w:ascii="Times New Roman;serif" w:hAnsi="Times New Roman;serif"/>
          <w:b w:val="false"/>
          <w:color w:val="000000"/>
          <w:sz w:val="24"/>
        </w:rPr>
        <w:t>.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Special Purposes Vehicles</w:t>
      </w:r>
      <w:r>
        <w:rPr>
          <w:rFonts w:ascii="Times New Roman;serif" w:hAnsi="Times New Roman;serif"/>
          <w:b w:val="false"/>
          <w:color w:val="000000"/>
          <w:sz w:val="24"/>
        </w:rPr>
        <w:t>. Notwithstanding anything to the contrary contained herein, any Lender (a “</w:t>
      </w:r>
      <w:r>
        <w:rPr>
          <w:rFonts w:ascii="Times New Roman;serif" w:hAnsi="Times New Roman;serif"/>
          <w:b w:val="false"/>
          <w:color w:val="000000"/>
          <w:sz w:val="24"/>
          <w:u w:val="single"/>
        </w:rPr>
        <w:t>Granting Lender</w:t>
      </w:r>
      <w:r>
        <w:rPr>
          <w:color w:val="000000"/>
        </w:rPr>
        <w:t>”</w:t>
      </w:r>
      <w:r>
        <w:rPr>
          <w:rFonts w:ascii="Times New Roman;serif" w:hAnsi="Times New Roman;serif"/>
          <w:b w:val="false"/>
          <w:color w:val="000000"/>
          <w:sz w:val="24"/>
        </w:rPr>
        <w:t>) may grant to a special purpose funding vehicle (an “</w:t>
      </w:r>
      <w:r>
        <w:rPr>
          <w:rFonts w:ascii="Times New Roman;serif" w:hAnsi="Times New Roman;serif"/>
          <w:b w:val="false"/>
          <w:color w:val="000000"/>
          <w:sz w:val="24"/>
          <w:u w:val="single"/>
        </w:rPr>
        <w:t>SPC</w:t>
      </w:r>
      <w:r>
        <w:rPr>
          <w:color w:val="000000"/>
        </w:rPr>
        <w:t>”</w:t>
      </w:r>
      <w:r>
        <w:rPr>
          <w:rFonts w:ascii="Times New Roman;serif" w:hAnsi="Times New Roman;serif"/>
          <w:b w:val="false"/>
          <w:color w:val="000000"/>
          <w:sz w:val="24"/>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(or any other increased costs protection provision), </w:t>
      </w:r>
      <w:r>
        <w:rPr>
          <w:rFonts w:ascii="Times New Roman;serif" w:hAnsi="Times New Roman;serif"/>
          <w:b w:val="false"/>
          <w:color w:val="000000"/>
          <w:sz w:val="24"/>
          <w:u w:val="single"/>
        </w:rPr>
        <w:t>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2.15</w:t>
      </w:r>
      <w:r>
        <w:rPr>
          <w:rFonts w:ascii="Times New Roman;serif" w:hAnsi="Times New Roman;serif"/>
          <w:b w:val="false"/>
          <w:color w:val="000000"/>
          <w:sz w:val="24"/>
        </w:rPr>
        <w:t>.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Granting Lender for each SPC hereby agrees to indemnify, save and hold harmless each other party hereto for any loss, cost, damage and expense arising out of their inability to institute any such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452120"/>
                <wp:effectExtent l="0" t="0" r="0" b="0"/>
                <wp:wrapNone/>
                <wp:docPr id="172" name="Frame17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neither the consent of the SPC nor of any such assignee shall be required for amendments or waivers hereunder except for those amendments or waivers for which the consent of participants is required under paragraph (f) below, and (ii) disclose on a confidential basis (in the same manner described in </w:t>
      </w:r>
      <w:r>
        <w:rPr>
          <w:rFonts w:ascii="Times New Roman;serif" w:hAnsi="Times New Roman;serif"/>
          <w:b w:val="false"/>
          <w:color w:val="000000"/>
          <w:sz w:val="24"/>
          <w:u w:val="single"/>
        </w:rPr>
        <w:t>Section 9.13(b)</w:t>
      </w:r>
      <w:r>
        <w:rPr>
          <w:rFonts w:ascii="Times New Roman;serif" w:hAnsi="Times New Roman;serif"/>
          <w:b w:val="false"/>
          <w:color w:val="000000"/>
          <w:sz w:val="24"/>
        </w:rPr>
        <w:t>) any non-public information relating to its Loans to any rating agency, commercial paper dealer or provider of a surety, guarantee or credit or liquidity enhancement to such SPC.</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Participations</w:t>
      </w:r>
      <w:r>
        <w:rPr>
          <w:rFonts w:ascii="Times New Roman;serif" w:hAnsi="Times New Roman;serif"/>
          <w:b w:val="false"/>
          <w:color w:val="000000"/>
          <w:sz w:val="24"/>
        </w:rPr>
        <w:t>. Any Lender may sell participations to one or more banks or other entities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in all or a portion of such Lender’s rights and obligations under this Agreement and the other Loan Documents (including all or a portion of its Commitments and the Loans and LC Disbursements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Lender’s obligations under this Agreement and the other Loan Documents shall remain unchanged, (ii) 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agreement or instrument may provide that such Lender will not, without the consent of the Participant, agree to any amendment, modification or waiver described in the first proviso to </w:t>
      </w:r>
      <w:r>
        <w:rPr>
          <w:rFonts w:ascii="Times New Roman;serif" w:hAnsi="Times New Roman;serif"/>
          <w:b w:val="false"/>
          <w:color w:val="000000"/>
          <w:sz w:val="24"/>
          <w:u w:val="single"/>
        </w:rPr>
        <w:t>Section 9.02(b)</w:t>
      </w:r>
      <w:r>
        <w:rPr>
          <w:color w:val="000000"/>
        </w:rPr>
        <w:t xml:space="preserve"> </w:t>
      </w:r>
      <w:r>
        <w:rPr>
          <w:rFonts w:ascii="Times New Roman;serif" w:hAnsi="Times New Roman;serif"/>
          <w:b w:val="false"/>
          <w:color w:val="000000"/>
          <w:sz w:val="24"/>
        </w:rPr>
        <w:t xml:space="preserve">that affects such Participant. Subject to paragraph (g) of this Section, the Borrower agrees that each Participant shall be entitled to the benefits of </w:t>
      </w:r>
      <w:r>
        <w:rPr>
          <w:rFonts w:ascii="Times New Roman;serif" w:hAnsi="Times New Roman;serif"/>
          <w:b w:val="false"/>
          <w:color w:val="000000"/>
          <w:sz w:val="24"/>
          <w:u w:val="single"/>
        </w:rPr>
        <w:t>Sections 2.13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 xml:space="preserve">2.14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2.15</w:t>
      </w:r>
      <w:r>
        <w:rPr>
          <w:color w:val="000000"/>
        </w:rPr>
        <w:t xml:space="preserve"> </w:t>
      </w:r>
      <w:r>
        <w:rPr>
          <w:rFonts w:ascii="Times New Roman;serif" w:hAnsi="Times New Roman;serif"/>
          <w:b w:val="false"/>
          <w:color w:val="000000"/>
          <w:sz w:val="24"/>
        </w:rPr>
        <w:t xml:space="preserve">(subject to the requirements and limitations therein, including </w:t>
      </w:r>
      <w:r>
        <w:rPr>
          <w:rFonts w:ascii="Times New Roman;serif" w:hAnsi="Times New Roman;serif"/>
          <w:b w:val="false"/>
          <w:color w:val="000000"/>
          <w:sz w:val="24"/>
          <w:u w:val="single"/>
        </w:rPr>
        <w:t>Sections 2.15(f)</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(it being understood that the documentation required under </w:t>
      </w:r>
      <w:r>
        <w:rPr>
          <w:rFonts w:ascii="Times New Roman;serif" w:hAnsi="Times New Roman;serif"/>
          <w:b w:val="false"/>
          <w:color w:val="000000"/>
          <w:sz w:val="24"/>
          <w:u w:val="single"/>
        </w:rPr>
        <w:t>Sections 2.15(f)</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shall be delivered to the participating Lender)) to the same extent as if it were a Lender and had acquired its interest by assignment pursuant to paragraph (b) of this Section; provided that such Participant agrees to be subject to the provisions of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as if it were an assignee under paragraph (b) of this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Each Lender that sells a participation agrees, at the Borrower’s request and expense, to use reasonable efforts to cooperate with the Borrower to effectuate the provisions of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with respect to any Participant. To the extent permitted by law, each Participant also shall be entitled to the benefits of </w:t>
      </w:r>
      <w:r>
        <w:rPr>
          <w:rFonts w:ascii="Times New Roman;serif" w:hAnsi="Times New Roman;serif"/>
          <w:b w:val="false"/>
          <w:color w:val="000000"/>
          <w:sz w:val="24"/>
          <w:u w:val="single"/>
        </w:rPr>
        <w:t>Section 9.08</w:t>
      </w:r>
      <w:r>
        <w:rPr>
          <w:color w:val="000000"/>
        </w:rPr>
        <w:t xml:space="preserve"> </w:t>
      </w:r>
      <w:r>
        <w:rPr>
          <w:rFonts w:ascii="Times New Roman;serif" w:hAnsi="Times New Roman;serif"/>
          <w:b w:val="false"/>
          <w:color w:val="000000"/>
          <w:sz w:val="24"/>
        </w:rPr>
        <w:t xml:space="preserve">as though it were a Lender, provided such Participant agrees to be subject to </w:t>
      </w:r>
      <w:r>
        <w:rPr>
          <w:rFonts w:ascii="Times New Roman;serif" w:hAnsi="Times New Roman;serif"/>
          <w:b w:val="false"/>
          <w:color w:val="000000"/>
          <w:sz w:val="24"/>
          <w:u w:val="single"/>
        </w:rPr>
        <w:t>Section 2.16(d)</w:t>
      </w:r>
      <w:r>
        <w:rPr>
          <w:color w:val="000000"/>
        </w:rPr>
        <w:t> </w:t>
      </w:r>
      <w:r>
        <w:rPr>
          <w:rFonts w:ascii="Times New Roman;serif" w:hAnsi="Times New Roman;serif"/>
          <w:b w:val="false"/>
          <w:color w:val="000000"/>
          <w:sz w:val="24"/>
        </w:rPr>
        <w:t>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(each a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provided, that no Lender shall have any obligation to disclose all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452120"/>
                <wp:effectExtent l="0" t="0" r="0" b="0"/>
                <wp:wrapNone/>
                <wp:docPr id="173" name="Frame17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each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Limitations on Rights of Participants.</w:t>
      </w:r>
      <w:r>
        <w:rPr>
          <w:color w:val="000000"/>
        </w:rPr>
        <w:t xml:space="preserve"> </w:t>
      </w:r>
      <w:r>
        <w:rPr>
          <w:rFonts w:ascii="Times New Roman;serif" w:hAnsi="Times New Roman;serif"/>
          <w:b w:val="false"/>
          <w:color w:val="000000"/>
          <w:sz w:val="24"/>
        </w:rPr>
        <w:t xml:space="preserve">A Participant shall not be entitled to receive any greater payment under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2.14</w:t>
      </w:r>
      <w:r>
        <w:rPr>
          <w:color w:val="000000"/>
        </w:rPr>
        <w:t xml:space="preserve"> </w:t>
      </w:r>
      <w:r>
        <w:rPr>
          <w:rFonts w:ascii="Times New Roman;serif" w:hAnsi="Times New Roman;serif"/>
          <w:b w:val="false"/>
          <w:color w:val="000000"/>
          <w:sz w:val="24"/>
        </w:rPr>
        <w:t xml:space="preserve">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unless such Participant agrees to comply with </w:t>
      </w:r>
      <w:r>
        <w:rPr>
          <w:rFonts w:ascii="Times New Roman;serif" w:hAnsi="Times New Roman;serif"/>
          <w:b w:val="false"/>
          <w:color w:val="000000"/>
          <w:sz w:val="24"/>
          <w:u w:val="single"/>
        </w:rPr>
        <w:t>Section 2.15(f)</w:t>
      </w:r>
      <w:r>
        <w:rPr>
          <w:color w:val="000000"/>
        </w:rPr>
        <w:t xml:space="preserve"> </w:t>
      </w:r>
      <w:r>
        <w:rPr>
          <w:rFonts w:ascii="Times New Roman;serif" w:hAnsi="Times New Roman;serif"/>
          <w:b w:val="false"/>
          <w:color w:val="000000"/>
          <w:sz w:val="24"/>
        </w:rPr>
        <w:t xml:space="preserve">as though it were a Lender (it being understood that that the documentation required under </w:t>
      </w:r>
      <w:r>
        <w:rPr>
          <w:rFonts w:ascii="Times New Roman;serif" w:hAnsi="Times New Roman;serif"/>
          <w:b w:val="false"/>
          <w:color w:val="000000"/>
          <w:sz w:val="24"/>
          <w:u w:val="single"/>
        </w:rPr>
        <w:t>Section 2.15(f)</w:t>
      </w:r>
      <w:r>
        <w:rPr>
          <w:color w:val="000000"/>
        </w:rPr>
        <w:t xml:space="preserve"> </w:t>
      </w:r>
      <w:r>
        <w:rPr>
          <w:rFonts w:ascii="Times New Roman;serif" w:hAnsi="Times New Roman;serif"/>
          <w:b w:val="false"/>
          <w:color w:val="000000"/>
          <w:sz w:val="24"/>
        </w:rPr>
        <w:t>shall be delivered to the participating Lender).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Certain Pledges</w:t>
      </w:r>
      <w:r>
        <w:rPr>
          <w:rFonts w:ascii="Times New Roman;serif" w:hAnsi="Times New Roman;serif"/>
          <w:b w:val="false"/>
          <w:color w:val="000000"/>
          <w:sz w:val="24"/>
        </w:rPr>
        <w:t xml:space="preserve">. Any Lender may at any time pledge or assign a security interest in all or any portion of its rights under this Agreement to secure obligations of such Lender, including any such pledge or assignment to a Federal Reserve Bank or any other central bank, and this Section shall not apply to any such pledge or assignment of a security interest;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pledge or assignment of a security interest shall release a Lender from any of its obligations hereunder or substitute any such assignee for such Lender as a party 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 Assignments or Participations to the Borrower or Affiliates or Certain Other Persons</w:t>
      </w:r>
      <w:r>
        <w:rPr>
          <w:rFonts w:ascii="Times New Roman;serif" w:hAnsi="Times New Roman;serif"/>
          <w:b w:val="false"/>
          <w:color w:val="000000"/>
          <w:sz w:val="24"/>
        </w:rPr>
        <w:t>. Anything in this Section to the contrary notwithstanding, no Lender may (i) assign or participate any interest in any Commitment, Loan or LC Exposure held by it hereunder to the Borrower or any of its Affiliates or Subsidiaries without the prior consent of each Lender, or (ii) assign any interest in any Commitment, Loan or LC Exposure held by it hereunder to a natural person (or a holding company, investment vehicle or trust for, or owned and operated for the primary benefit of, a natural person) or to any Person known by such Lender at the time of such assignment to be a Defaulting Lender, a Subsidiary of a Defaulting Lender or a Person who, upon consummation of such assignment would be a Defaulting Lender.</w:t>
      </w:r>
    </w:p>
    <w:p>
      <w:pPr>
        <w:pStyle w:val="TextBody"/>
        <w:bidi w:val="0"/>
        <w:spacing w:lineRule="auto" w:line="288"/>
        <w:ind w:left="0" w:right="0" w:firstLine="1440"/>
        <w:jc w:val="both"/>
        <w:rPr/>
      </w:pPr>
      <w:r>
        <w:rPr>
          <w:rFonts w:ascii="Times New Roman;serif" w:hAnsi="Times New Roman;serif"/>
          <w:b w:val="false"/>
          <w:color w:val="000000"/>
          <w:sz w:val="24"/>
        </w:rPr>
        <w:t>SECTION 9.05.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Event of Default or incorrect representation or warranty at the time any credit is extended hereunder, and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452120"/>
                <wp:effectExtent l="0" t="0" r="0" b="0"/>
                <wp:wrapNone/>
                <wp:docPr id="174" name="Frame17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serif" w:hAnsi="Times New Roman;serif"/>
          <w:b w:val="false"/>
          <w:color w:val="000000"/>
          <w:sz w:val="24"/>
          <w:u w:val="single"/>
        </w:rPr>
        <w:t>Sections 2.13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9.06.    </w:t>
      </w:r>
      <w:r>
        <w:rPr>
          <w:rFonts w:ascii="Times New Roman;serif" w:hAnsi="Times New Roman;serif"/>
          <w:b w:val="false"/>
          <w:color w:val="000000"/>
          <w:sz w:val="24"/>
          <w:u w:val="single"/>
        </w:rPr>
        <w:t>Counterparts; Integration; Effectiveness; Electronic Execution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Counterparts; Integration; Effectiveness</w:t>
      </w:r>
      <w:r>
        <w:rPr>
          <w:rFonts w:ascii="Times New Roman;serif" w:hAnsi="Times New Roman;serif"/>
          <w:b w:val="false"/>
          <w:color w:val="000000"/>
          <w:sz w:val="24"/>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This Agreement shall become effective when provided in </w:t>
      </w:r>
      <w:r>
        <w:rPr>
          <w:rFonts w:ascii="Times New Roman;serif" w:hAnsi="Times New Roman;serif"/>
          <w:b w:val="false"/>
          <w:color w:val="000000"/>
          <w:sz w:val="24"/>
          <w:u w:val="single"/>
        </w:rPr>
        <w:t>Section 4.01</w:t>
      </w:r>
      <w:r>
        <w:rPr>
          <w:rFonts w:ascii="Times New Roman;serif" w:hAnsi="Times New Roman;serif"/>
          <w:b w:val="false"/>
          <w:color w:val="000000"/>
          <w:sz w:val="24"/>
        </w:rPr>
        <w:t>, and thereafter shall be binding upon and inure to the benefit of the parties hereto and their respective successors and assigns. Delivery of an executed counterpart of a signature page to this Agreement by telecopy or electronic mail shall be effective as delivery of a manually executed counterpart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Electronic Execution of Assignments</w:t>
      </w:r>
      <w:r>
        <w:rPr>
          <w:rFonts w:ascii="Times New Roman;serif" w:hAnsi="Times New Roman;serif"/>
          <w:b w:val="false"/>
          <w:color w:val="000000"/>
          <w:sz w:val="24"/>
        </w:rPr>
        <w:t>. The words “execution,” “signed,” “signature,” and words of like import in any Loan Document and any amendment, consent or waiver thereof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9.07.    </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lineRule="auto" w:line="288"/>
        <w:ind w:left="0" w:right="0" w:firstLine="1440"/>
        <w:jc w:val="both"/>
        <w:rPr/>
      </w:pPr>
      <w:r>
        <w:rPr>
          <w:rFonts w:ascii="Times New Roman;serif" w:hAnsi="Times New Roman;serif"/>
          <w:b w:val="false"/>
          <w:color w:val="000000"/>
          <w:sz w:val="24"/>
        </w:rPr>
        <w:t>SECTION 9.08.    </w:t>
      </w:r>
      <w:r>
        <w:rPr>
          <w:rFonts w:ascii="Times New Roman;serif" w:hAnsi="Times New Roman;serif"/>
          <w:b w:val="false"/>
          <w:color w:val="000000"/>
          <w:sz w:val="24"/>
          <w:u w:val="single"/>
        </w:rPr>
        <w:t>Right of Setoff</w:t>
      </w:r>
      <w:r>
        <w:rPr>
          <w:rFonts w:ascii="Times New Roman;serif" w:hAnsi="Times New Roman;serif"/>
          <w:b w:val="false"/>
          <w:color w:val="000000"/>
          <w:sz w:val="24"/>
        </w:rPr>
        <w:t xml:space="preserve">. In addition to any rights and remedies of the Agents and the Lenders provided by law, if an Event of Default shall have occurred and be continuing, each Agent, each Lender and each of their respective Affiliates is hereby authorized at any time and from time to time, without prior notice to the Borrower or any other Obligor, any such notice being waived by the Borrower (on its own behalf, on behalf of its Subsidiaries and on behalf of each Obligor) to the fullest extent permitted by law, to set off and apply any and all deposits (general or special, time or demand, provisional or final) at any time held and other obligations at any time owing by such Lender or Affiliate to or for the credit or the account of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452120"/>
                <wp:effectExtent l="0" t="0" r="0" b="0"/>
                <wp:wrapNone/>
                <wp:docPr id="175" name="Frame17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any Obligor against any of and all the obligations of any Obligor now or hereafter existing under this Agreement held by such Lender, irrespective of whether or not such Lender shall have made any demand under this Agreement and although such obligations may be unmatured, or are owed to a branch, office or Affiliate of such Lender different from the branch, office or Affiliate holding such deposit or obligated on such Indebtedness; provided that such Lender shall not exercise any right of setoff given in this </w:t>
      </w:r>
      <w:r>
        <w:rPr>
          <w:rFonts w:ascii="Times New Roman;serif" w:hAnsi="Times New Roman;serif"/>
          <w:b w:val="false"/>
          <w:color w:val="000000"/>
          <w:sz w:val="24"/>
          <w:u w:val="single"/>
        </w:rPr>
        <w:t>Section 9.08</w:t>
      </w:r>
      <w:r>
        <w:rPr>
          <w:color w:val="000000"/>
        </w:rPr>
        <w:t xml:space="preserve"> </w:t>
      </w:r>
      <w:r>
        <w:rPr>
          <w:rFonts w:ascii="Times New Roman;serif" w:hAnsi="Times New Roman;serif"/>
          <w:b w:val="false"/>
          <w:color w:val="000000"/>
          <w:sz w:val="24"/>
        </w:rPr>
        <w:t xml:space="preserve">without obtaining the prior written consent of the Administrative Agent. The rights of each Lender under this Section are in addition to other rights and remedies (including other rights of setoff) which such Lender may have;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event that any Defaulting Lender exercises any such right of setoff, (a) all amounts so set off will be paid over immediately to the Administrative Agent for further application in accordance with the provisions of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 xml:space="preserve">and, pending such payment, will be segregated by such Defaulting Lender from its other funds and deemed held in trust for the benefit of the Administrative Agent and the Lenders and (b) the Defaulting Lender will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set-off and application made by such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failure to give such notice shall not affect the validity of such set-off and application.</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9.09.    </w:t>
      </w:r>
      <w:r>
        <w:rPr>
          <w:rFonts w:ascii="Times New Roman;serif" w:hAnsi="Times New Roman;serif"/>
          <w:b w:val="false"/>
          <w:color w:val="000000"/>
          <w:sz w:val="24"/>
          <w:u w:val="single"/>
        </w:rPr>
        <w:t>Governing Law; Jurisdiction; Etc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the other Loan Documents shall be construed in accordance with and governed by the law of the State of New York.</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Submission to Jurisdiction</w:t>
      </w:r>
      <w:r>
        <w:rPr>
          <w:rFonts w:ascii="Times New Roman;serif" w:hAnsi="Times New Roman;serif"/>
          <w:b w:val="false"/>
          <w:color w:val="000000"/>
          <w:sz w:val="24"/>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Waiver of Venue</w:t>
      </w:r>
      <w:r>
        <w:rPr>
          <w:rFonts w:ascii="Times New Roman;serif" w:hAnsi="Times New Roman;serif"/>
          <w:b w:val="false"/>
          <w:color w:val="000000"/>
          <w:sz w:val="24"/>
        </w:rPr>
        <w:t>.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452120"/>
                <wp:effectExtent l="0" t="0" r="0" b="0"/>
                <wp:wrapNone/>
                <wp:docPr id="176" name="Frame17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Service of Process</w:t>
      </w:r>
      <w:r>
        <w:rPr>
          <w:rFonts w:ascii="Times New Roman;serif" w:hAnsi="Times New Roman;serif"/>
          <w:b w:val="false"/>
          <w:color w:val="000000"/>
          <w:sz w:val="24"/>
        </w:rPr>
        <w:t xml:space="preserve">. Each party to this Agreement (i) irrevocably consents to service of process in the manner provided for notices in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 xml:space="preserve">and (ii) agrees that service as provided in the manner provided for notices in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9.10.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9.11.    </w:t>
      </w:r>
      <w:r>
        <w:rPr>
          <w:rFonts w:ascii="Times New Roman;serif" w:hAnsi="Times New Roman;serif"/>
          <w:b w:val="false"/>
          <w:color w:val="000000"/>
          <w:sz w:val="24"/>
          <w:u w:val="single"/>
        </w:rPr>
        <w:t>Judgment Currency</w:t>
      </w:r>
      <w:r>
        <w:rPr>
          <w:rFonts w:ascii="Times New Roman;serif" w:hAnsi="Times New Roman;serif"/>
          <w:b w:val="false"/>
          <w:color w:val="000000"/>
          <w:sz w:val="24"/>
        </w:rPr>
        <w:t>. This is a loan transaction in which the specification of Dollars and payment in New York City is of the essence, and Dollars shall be the currency of account in all events relating to Loans. The payment obligations of the Borrower under this Agreement shall not be discharged or satisfied by an amount paid in another currency or in another place, whether pursuant to a judgment or otherwise, to the extent that the amount so paid on conversion to Dollars and transfer to New York City under normal banking procedures does not yield the amount of Dollars in New York City due hereunder. If for the purpose of obtaining judgment in any court it is necessary to convert a sum due hereunder into another currency (the “</w:t>
      </w:r>
      <w:r>
        <w:rPr>
          <w:rFonts w:ascii="Times New Roman;serif" w:hAnsi="Times New Roman;serif"/>
          <w:b w:val="false"/>
          <w:color w:val="000000"/>
          <w:sz w:val="24"/>
          <w:u w:val="single"/>
        </w:rPr>
        <w:t>Other Currency</w:t>
      </w:r>
      <w:r>
        <w:rPr>
          <w:color w:val="000000"/>
        </w:rPr>
        <w:t>”</w:t>
      </w:r>
      <w:r>
        <w:rPr>
          <w:rFonts w:ascii="Times New Roman;serif" w:hAnsi="Times New Roman;serif"/>
          <w:b w:val="false"/>
          <w:color w:val="000000"/>
          <w:sz w:val="24"/>
        </w:rPr>
        <w:t>), the rate of exchange that shall be applied shall be the rate at which in accordance with normal banking procedures the Administrative Agent could purchase Dollars with the Other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serif" w:hAnsi="Times New Roman;serif"/>
          <w:b w:val="false"/>
          <w:color w:val="000000"/>
          <w:sz w:val="24"/>
          <w:u w:val="single"/>
        </w:rPr>
        <w:t>Entitled Person</w:t>
      </w:r>
      <w:r>
        <w:rPr>
          <w:color w:val="000000"/>
        </w:rPr>
        <w:t>”</w:t>
      </w:r>
      <w:r>
        <w:rPr>
          <w:rFonts w:ascii="Times New Roman;serif" w:hAnsi="Times New Roman;serif"/>
          <w:b w:val="false"/>
          <w:color w:val="000000"/>
          <w:sz w:val="24"/>
        </w:rPr>
        <w:t>) shall, notwithstanding the rate of exchange actually applied in rendering such judgment, be discharged only to the extent that on the Business Day following receipt by such Entitled Person of any sum adjudged to be due hereunder in the Other Currency such Entitled Person may in accordance with normal banking procedures purchase and transfer Dollars to New York City with the amount of the Other Currency so adjudged to be due; and the Borrower hereby, as a separate obligation and notwithstanding any such judgment, agrees to indemnify such Entitled Person against, and to pay such Entitled Person on demand, in Dollars, the amount (if any) by which the sum originally due to such Entitled Person in Dollars hereunder exceeds the amount of Dollars so purchased and transferred.</w:t>
      </w:r>
    </w:p>
    <w:p>
      <w:pPr>
        <w:pStyle w:val="TextBody"/>
        <w:bidi w:val="0"/>
        <w:spacing w:lineRule="auto" w:line="288"/>
        <w:ind w:left="0" w:right="0" w:firstLine="1440"/>
        <w:jc w:val="both"/>
        <w:rPr/>
      </w:pPr>
      <w:r>
        <w:rPr>
          <w:rFonts w:ascii="Times New Roman;serif" w:hAnsi="Times New Roman;serif"/>
          <w:b w:val="false"/>
          <w:color w:val="000000"/>
          <w:sz w:val="24"/>
        </w:rPr>
        <w:t>SECTION 9.12.    </w:t>
      </w:r>
      <w:r>
        <w:rPr>
          <w:rFonts w:ascii="Times New Roman;serif" w:hAnsi="Times New Roman;serif"/>
          <w:b w:val="false"/>
          <w:color w:val="000000"/>
          <w:sz w:val="24"/>
          <w:u w:val="single"/>
        </w:rPr>
        <w:t>Headings</w:t>
      </w:r>
      <w:r>
        <w:rPr>
          <w:rFonts w:ascii="Times New Roman;serif" w:hAnsi="Times New Roman;serif"/>
          <w:b w:val="false"/>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452120"/>
                <wp:effectExtent l="0" t="0" r="0" b="0"/>
                <wp:wrapNone/>
                <wp:docPr id="177" name="Frame17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9.13.    </w:t>
      </w:r>
      <w:r>
        <w:rPr>
          <w:rFonts w:ascii="Times New Roman;serif" w:hAnsi="Times New Roman;serif"/>
          <w:b w:val="false"/>
          <w:color w:val="000000"/>
          <w:sz w:val="24"/>
          <w:u w:val="single"/>
        </w:rPr>
        <w:t>Treatment of Certain Information; Confidentiality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Treatment of Certain Information</w:t>
      </w:r>
      <w:r>
        <w:rPr>
          <w:rFonts w:ascii="Times New Roman;serif" w:hAnsi="Times New Roman;serif"/>
          <w:b w:val="false"/>
          <w:color w:val="000000"/>
          <w:sz w:val="24"/>
        </w:rPr>
        <w:t>. The Borrower acknowledges that from time to time financial advisory, investment banking and other services may be offered or provided to the Borrower or one or more of its Subsidiaries (in connection with this Agreement or otherwise) by any Agent or Lender or by one or more subsidiaries or affiliates of such Agent or Lender and the Borrower hereby authorizes each Agent and Lender to share any information delivered to such Agent or Lender by the Borrower or its Subsidiaries pursuant to this Agreement, or in connection with the decision of such Agent or Lender to enter into this Agreement, to any such subsidiary or affiliate, it being understood that any such subsidiary or affiliate receiving such information shall be bound by the provisions of paragraph (b) of this Section as if it were an Agent or Lender (as applicable) hereunder. Such authorization shall survive the repayment of the Loans, the expiration or termination of the Letters of Credit and the Commitments or the termination of this Agreement or any provision hereof. The Administrative Agent, each Lender and their Affiliates (collectively, solely for purposes of this paragraph, the “</w:t>
      </w:r>
      <w:r>
        <w:rPr>
          <w:rFonts w:ascii="Times New Roman;serif" w:hAnsi="Times New Roman;serif"/>
          <w:b w:val="false"/>
          <w:color w:val="000000"/>
          <w:sz w:val="24"/>
          <w:u w:val="single"/>
        </w:rPr>
        <w:t>Lender</w:t>
      </w:r>
      <w:r>
        <w:rPr>
          <w:color w:val="000000"/>
        </w:rPr>
        <w:t>”</w:t>
      </w:r>
      <w:r>
        <w:rPr>
          <w:rFonts w:ascii="Times New Roman;serif" w:hAnsi="Times New Roman;serif"/>
          <w:b w:val="false"/>
          <w:color w:val="000000"/>
          <w:sz w:val="24"/>
        </w:rPr>
        <w:t xml:space="preserve">), may have economic interests that conflict with those of the Borrower or any of its Subsidiaries and/or their Affiliates.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Each of the Administrative Agent, the Lenders and the Issuing Bank agrees to maintain the confidentiality of the Information (as defined below), except that Information may be disclosed (a)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or its Affiliates (including any self-regulatory authority),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(ii) any actual or prospective counterparty (or its advisors) to any swap, derivative or securitization transaction relating to the Borrower and its obligations, or (iii) any insurer, (g) with the consent of the Borrower, (h) on a confidential basis to (i) any rating agency in connection with rating the Borrower or its Subsidiaries or the Loans and (ii) the CUSIP Service Bureau or any similar agency in connection with the issuance and monitoring of CUSIP numbers with respect to the Loans, (i)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 or (j) in connection with the Lenders’ right to grant a security interest pursuant to </w:t>
      </w:r>
      <w:r>
        <w:rPr>
          <w:rFonts w:ascii="Times New Roman;serif" w:hAnsi="Times New Roman;serif"/>
          <w:b w:val="false"/>
          <w:color w:val="000000"/>
          <w:sz w:val="24"/>
          <w:u w:val="single"/>
        </w:rPr>
        <w:t>Section 9.04(h)</w:t>
      </w:r>
      <w:r>
        <w:rPr>
          <w:color w:val="000000"/>
        </w:rPr>
        <w:t xml:space="preserve"> </w:t>
      </w:r>
      <w:r>
        <w:rPr>
          <w:rFonts w:ascii="Times New Roman;serif" w:hAnsi="Times New Roman;serif"/>
          <w:b w:val="false"/>
          <w:color w:val="000000"/>
          <w:sz w:val="24"/>
        </w:rPr>
        <w:t xml:space="preserve">to the Federal Reserve Bank or any other central bank, or subject to an agreement containing provisions substantially the same as those of this Section, to any other pledgee or assignee pursuant to </w:t>
      </w:r>
      <w:r>
        <w:rPr>
          <w:rFonts w:ascii="Times New Roman;serif" w:hAnsi="Times New Roman;serif"/>
          <w:b w:val="false"/>
          <w:color w:val="000000"/>
          <w:sz w:val="24"/>
          <w:u w:val="single"/>
        </w:rPr>
        <w:t>Section 9.04(h)</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452120"/>
                <wp:effectExtent l="0" t="0" r="0" b="0"/>
                <wp:wrapNone/>
                <wp:docPr id="178" name="Frame17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For purposes of this Section, “</w:t>
      </w: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 xml:space="preserve">means all information received from the Borrower or any of its Subsidiaries relating to the Borrower or any of its Subsidiaries or any of their respective businesses (including any Portfolio Investments), other than any such information that is available to the Administrative Agent, any Lender or the Issuing Bank on a nonconfidential basis prior to disclosure by the Borrower or any of its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information received from the Borrower or any of its Subsidiaries after the Original Effective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9.14.    </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Each Lender hereby notifies the Borrower that pursuant to the requirements of the USA PATRIOT Act (Title III of Pub. L. 107-56 (signed into law October 26, 2001)), it is required to obtain, verify and record information that identifies the Borrower, which information includes the name and address of the Borrower and other information that will allow such Lender to identify the Borrower in accordance with said Act. The Obligors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the Beneficial Ownership Regulation (including, without limitation, delivery to such Lender of a Beneficial Ownership Certification).</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9.15.    </w:t>
      </w:r>
      <w:r>
        <w:rPr>
          <w:rFonts w:ascii="Times New Roman;serif" w:hAnsi="Times New Roman;serif"/>
          <w:b w:val="false"/>
          <w:color w:val="000000"/>
          <w:sz w:val="24"/>
          <w:u w:val="single"/>
        </w:rPr>
        <w:t>Termination</w:t>
      </w:r>
      <w:r>
        <w:rPr>
          <w:rFonts w:ascii="Times New Roman;serif" w:hAnsi="Times New Roman;serif"/>
          <w:b w:val="false"/>
          <w:color w:val="000000"/>
          <w:sz w:val="24"/>
        </w:rPr>
        <w:t>. Promptly upon the Termination Date, the Administrative Agent shall direct the Collateral Agent to, on behalf of the Administrative Agent, the Collateral Agent and the Lenders, deliver to Borrower such termination statements and releases and other documents necessary or appropriate to evidence the termination of this Agreement, the other Loan Documents, and each of the documents securing the obligations hereunder as the Borrower may reasonably request, all at the sole cost and expense of the Borrower.</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9.16.    </w:t>
      </w:r>
      <w:r>
        <w:rPr>
          <w:rFonts w:ascii="Times New Roman;serif" w:hAnsi="Times New Roman;serif"/>
          <w:b w:val="false"/>
          <w:color w:val="000000"/>
          <w:sz w:val="24"/>
          <w:u w:val="single"/>
        </w:rPr>
        <w:t>Acknowledgment and Consent to Bail-In of Affected Financial Institutions</w:t>
      </w:r>
      <w:r>
        <w:rPr>
          <w:rFonts w:ascii="Times New Roman;serif" w:hAnsi="Times New Roman;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effects of any Bail-In Action on any such liability, including, if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 reduction in full or in part or cancellation of any such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452120"/>
                <wp:effectExtent l="0" t="0" r="0" b="0"/>
                <wp:wrapNone/>
                <wp:docPr id="179" name="Frame179"/>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variation of the terms of such liability in connection with the exercise of the Write-Down and Conversion Powers of the applicable Resolution Authority.</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9.17.    </w:t>
      </w:r>
      <w:r>
        <w:rPr>
          <w:rFonts w:ascii="Times New Roman;serif" w:hAnsi="Times New Roman;serif"/>
          <w:b w:val="false"/>
          <w:color w:val="000000"/>
          <w:sz w:val="24"/>
          <w:u w:val="single"/>
        </w:rPr>
        <w:t>Interest Rate Limitation</w:t>
      </w:r>
      <w:r>
        <w:rPr>
          <w:rFonts w:ascii="Times New Roman;serif" w:hAnsi="Times New Roman;serif"/>
          <w:b w:val="false"/>
          <w:color w:val="000000"/>
          <w:sz w:val="24"/>
        </w:rPr>
        <w:t>. 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val="false"/>
          <w:color w:val="000000"/>
          <w:sz w:val="24"/>
          <w:u w:val="single"/>
        </w:rPr>
        <w:t>Maximum Rate</w:t>
      </w:r>
      <w:r>
        <w:rPr>
          <w:color w:val="000000"/>
        </w:rPr>
        <w:t>”</w:t>
      </w:r>
      <w:r>
        <w:rPr>
          <w:rFonts w:ascii="Times New Roman;serif" w:hAnsi="Times New Roman;serif"/>
          <w:b w:val="false"/>
          <w:color w:val="000000"/>
          <w:sz w:val="24"/>
        </w:rPr>
        <w:t>). If Administrative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Secured Obligations hereunder.</w:t>
      </w:r>
    </w:p>
    <w:p>
      <w:pPr>
        <w:pStyle w:val="TextBody"/>
        <w:bidi w:val="0"/>
        <w:spacing w:lineRule="auto" w:line="288"/>
        <w:ind w:left="0" w:right="0" w:firstLine="1440"/>
        <w:jc w:val="both"/>
        <w:rPr/>
      </w:pPr>
      <w:r>
        <w:rPr>
          <w:rFonts w:ascii="Times New Roman;serif" w:hAnsi="Times New Roman;serif"/>
          <w:b w:val="false"/>
          <w:color w:val="000000"/>
          <w:sz w:val="24"/>
        </w:rPr>
        <w:t>SECTION 9.18.    </w:t>
      </w:r>
      <w:r>
        <w:rPr>
          <w:rFonts w:ascii="Times New Roman;serif" w:hAnsi="Times New Roman;serif"/>
          <w:b w:val="false"/>
          <w:color w:val="000000"/>
          <w:sz w:val="24"/>
          <w:u w:val="single"/>
        </w:rPr>
        <w:t>Amendment and Restatement</w:t>
      </w:r>
      <w:r>
        <w:rPr>
          <w:rFonts w:ascii="Times New Roman;serif" w:hAnsi="Times New Roman;serif"/>
          <w:b w:val="false"/>
          <w:color w:val="000000"/>
          <w:sz w:val="24"/>
        </w:rPr>
        <w:t xml:space="preserve">. On the Restatement Effective Date, the Existing Credit Agreement shall be amended and restated in its entirety by this Agreement, and the Existing Credit Agreement shall thereafter be of no further force and effect, except to evidence (i) the incurrence by the Borrower of the obligations under the Existing Credit Agreement (whether or not such obligations are contingent as of the Restatement Effective Date), (ii) the representations and warranties made by the Borrower prior to the Restatement Effective Date and (iii) any action or omission performed or required to be performed pursuant to such Existing Credit Agreement prior to the Restatement Effective Date (including any failure, prior to the Restatement Effective Date, to comply with the covenants contained in such Existing Credit Agreement). The amendments and restatements set forth herein shall not cure any breach thereof or any “Default” or “Event of Default” under and as defined in the Existing Credit Agreement prior to the Restatement Effective Date. It is the intention of each of the parties hereto that the Existing Credit Agreement be amended and restated hereunder so as to preserve the perfection and priority of all Liens securing the “Secured Obligations” under the Loan Documents and that all “Secured Obligations” of the Borrower and the Subsidiary Guarantors hereunder shall continue to be secured by Liens evidenced under the Security Documents, and that this Agreement does not constitute a novation or termination of the Indebtedness and obligations existing under the Existing Credit Agreement. The terms and conditions of this Agreement and the Administrative Agent’s and the Lenders’ rights and remedies under this Agreement and the other Loan Documents shall apply to all of the obligations incurred under the Existing Credit Agreement. This amendment and restatement is limited as written and is not a consent to any other amendment, restatement or waiver, whether or not similar and, unless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452120"/>
                <wp:effectExtent l="0" t="0" r="0" b="0"/>
                <wp:wrapNone/>
                <wp:docPr id="180" name="Frame180"/>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specifically amended hereby or by any other Loan Document, each of the Loan Documents shall continue in full force and effect and, from and after the Restatement Effective Date, all references to the “Credit Agreement” contained therein shall be deemed to refer to this Agreement.</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9.19.    </w:t>
      </w:r>
      <w:r>
        <w:rPr>
          <w:rFonts w:ascii="Times New Roman;serif" w:hAnsi="Times New Roman;serif"/>
          <w:b w:val="false"/>
          <w:color w:val="000000"/>
          <w:sz w:val="24"/>
          <w:u w:val="single"/>
        </w:rPr>
        <w:t>Release</w:t>
      </w:r>
      <w:r>
        <w:rPr>
          <w:rFonts w:ascii="Times New Roman;serif" w:hAnsi="Times New Roman;serif"/>
          <w:b w:val="false"/>
          <w:color w:val="000000"/>
          <w:sz w:val="24"/>
        </w:rPr>
        <w:t>. The Borrower hereby acknowledges and agrees that: (a) neither it nor any of its Affiliates has any claim or cause of action against the Administrative Agent, the Collateral Agent or any Lender (or any of their respective Affiliates, officers, directors, employees, attorneys, consultants or agents) under this Agreement and the other Loan Documents (and each other document entered into in connection therewith), and (b) the Administrative Agent, the Collateral Agent and each Lender has heretofore properly performed and satisfied in a timely manner all of its obligations to the Obligors and their Affiliates under this Agreement and the other Loan Documents (and each other document entered into in connection therewith) that are required to have been performed on or prior to the Transactions on the date hereof. Accordingly, for and in consideration of the agreements contained in this Agreement and other good and valuable consideration, the Borrower (for itself and its Affiliates and the successors, assigns, heirs and representatives of each of the foregoing) (collectively, the “</w:t>
      </w:r>
      <w:r>
        <w:rPr>
          <w:rFonts w:ascii="Times New Roman;serif" w:hAnsi="Times New Roman;serif"/>
          <w:b w:val="false"/>
          <w:color w:val="000000"/>
          <w:sz w:val="24"/>
          <w:u w:val="single"/>
        </w:rPr>
        <w:t>Releasors</w:t>
      </w:r>
      <w:r>
        <w:rPr>
          <w:color w:val="000000"/>
        </w:rPr>
        <w:t>”</w:t>
      </w:r>
      <w:r>
        <w:rPr>
          <w:rFonts w:ascii="Times New Roman;serif" w:hAnsi="Times New Roman;serif"/>
          <w:b w:val="false"/>
          <w:color w:val="000000"/>
          <w:sz w:val="24"/>
        </w:rPr>
        <w:t>) does hereby fully, finally, unconditionally and irrevocably release and forever discharge the Administrative Agent, the Collateral Agent, each Lender and each of their respective Affiliates, officers, directors, employees, attorneys, consultants and agents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from any and all debts, claims,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on or prior to the Transactions on the date hereof directly arising out of, connected with or related to this Agreement or any other Loan Document (or any other document entered into in connection therewith).</w:t>
      </w:r>
    </w:p>
    <w:p>
      <w:pPr>
        <w:pStyle w:val="TextBody"/>
        <w:bidi w:val="0"/>
        <w:spacing w:lineRule="auto" w:line="288" w:before="0" w:after="0"/>
        <w:ind w:left="0" w:right="0" w:firstLine="1440"/>
        <w:jc w:val="both"/>
        <w:rPr/>
      </w:pPr>
      <w:r>
        <w:rPr>
          <w:rFonts w:ascii="Times New Roman;serif" w:hAnsi="Times New Roman;serif"/>
          <w:b w:val="false"/>
          <w:color w:val="000000"/>
          <w:sz w:val="24"/>
        </w:rPr>
        <w:t>SECTION 9.20.    </w:t>
      </w:r>
      <w:r>
        <w:rPr>
          <w:rFonts w:ascii="Times New Roman;serif" w:hAnsi="Times New Roman;serif"/>
          <w:b w:val="false"/>
          <w:color w:val="000000"/>
          <w:sz w:val="24"/>
          <w:u w:val="single"/>
        </w:rPr>
        <w:t>Acknowledgement Regarding any Supported QFCs</w:t>
      </w:r>
      <w:r>
        <w:rPr>
          <w:rFonts w:ascii="Times New Roman;serif" w:hAnsi="Times New Roman;serif"/>
          <w:b w:val="false"/>
          <w:color w:val="000000"/>
          <w:sz w:val="24"/>
        </w:rPr>
        <w:t>. To the extent that the Loan Documents provide support, through a guarantee or otherwise, for Hedging Agreements or any other agreement or instrument that is a QFC (such support, “</w:t>
      </w:r>
      <w:r>
        <w:rPr>
          <w:rFonts w:ascii="Times New Roman;serif" w:hAnsi="Times New Roman;serif"/>
          <w:b w:val="false"/>
          <w:color w:val="000000"/>
          <w:sz w:val="24"/>
          <w:u w:val="single"/>
        </w:rPr>
        <w:t>QFC Credit Support</w:t>
      </w:r>
      <w:r>
        <w:rPr>
          <w:color w:val="000000"/>
        </w:rPr>
        <w:t xml:space="preserve">” </w:t>
      </w:r>
      <w:r>
        <w:rPr>
          <w:rFonts w:ascii="Times New Roman;serif" w:hAnsi="Times New Roman;serif"/>
          <w:b w:val="false"/>
          <w:color w:val="000000"/>
          <w:sz w:val="24"/>
        </w:rPr>
        <w:t>and each such QFC a “</w:t>
      </w:r>
      <w:r>
        <w:rPr>
          <w:rFonts w:ascii="Times New Roman;serif" w:hAnsi="Times New Roman;serif"/>
          <w:b w:val="false"/>
          <w:color w:val="000000"/>
          <w:sz w:val="24"/>
          <w:u w:val="single"/>
        </w:rPr>
        <w:t>Supported QFC</w:t>
      </w:r>
      <w:r>
        <w:rPr>
          <w:color w:val="000000"/>
        </w:rPr>
        <w:t>”</w:t>
      </w:r>
      <w:r>
        <w:rPr>
          <w:rFonts w:ascii="Times New Roman;serif" w:hAnsi="Times New Roman;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4"/>
          <w:u w:val="single"/>
        </w:rPr>
        <w:t>U.S. Special Resolution Regimes</w:t>
      </w:r>
      <w:r>
        <w:rPr>
          <w:color w:val="000000"/>
        </w:rPr>
        <w:t>”</w:t>
      </w:r>
      <w:r>
        <w:rPr>
          <w:rFonts w:ascii="Times New Roman;serif" w:hAnsi="Times New Roman;serif"/>
          <w:b w:val="false"/>
          <w:color w:val="000000"/>
          <w:sz w:val="24"/>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lineRule="atLeast" w:line="280"/>
        <w:ind w:left="0" w:right="0" w:firstLine="1440"/>
        <w:jc w:val="both"/>
        <w:rPr/>
      </w:pPr>
      <w:r>
        <w:rPr>
          <w:rFonts w:ascii="Times New Roman;serif" w:hAnsi="Times New Roman;serif"/>
          <w:b w:val="false"/>
          <w:color w:val="000000"/>
          <w:sz w:val="24"/>
        </w:rPr>
        <w:t>(a)    In the event a Covered Entity that is party to a Supported QFC (each, a “</w:t>
      </w:r>
      <w:r>
        <w:rPr>
          <w:rFonts w:ascii="Times New Roman;serif" w:hAnsi="Times New Roman;serif"/>
          <w:b w:val="false"/>
          <w:color w:val="000000"/>
          <w:sz w:val="24"/>
          <w:u w:val="single"/>
        </w:rPr>
        <w:t>Covered Party</w:t>
      </w:r>
      <w:r>
        <w:rPr>
          <w:color w:val="000000"/>
        </w:rPr>
        <w:t>”</w:t>
      </w:r>
      <w:r>
        <w:rPr>
          <w:rFonts w:ascii="Times New Roman;serif" w:hAnsi="Times New Roman;serif"/>
          <w:b w:val="false"/>
          <w:color w:val="000000"/>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452120"/>
                <wp:effectExtent l="0" t="0" r="0" b="0"/>
                <wp:wrapNone/>
                <wp:docPr id="181" name="Frame18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tLeast" w:line="280" w:before="0" w:after="0"/>
        <w:jc w:val="both"/>
        <w:rPr>
          <w:rFonts w:ascii="Times New Roman;serif" w:hAnsi="Times New Roman;serif"/>
          <w:b w:val="false"/>
          <w:color w:val="000000"/>
          <w:sz w:val="24"/>
        </w:rPr>
      </w:pPr>
      <w:r>
        <w:rPr>
          <w:rFonts w:ascii="Times New Roman;serif" w:hAnsi="Times New Roman;serif"/>
          <w:b w:val="false"/>
          <w:color w:val="000000"/>
          <w:sz w:val="24"/>
        </w:rPr>
        <w:t>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tLeast" w:line="280" w:before="0" w:after="0"/>
        <w:ind w:left="0" w:right="0" w:firstLine="1440"/>
        <w:jc w:val="both"/>
        <w:rPr/>
      </w:pPr>
      <w:r>
        <w:rPr>
          <w:rFonts w:ascii="Times New Roman;serif" w:hAnsi="Times New Roman;serif"/>
          <w:b w:val="false"/>
          <w:color w:val="000000"/>
          <w:sz w:val="24"/>
        </w:rPr>
        <w:t xml:space="preserve">(b)    As used in this </w:t>
      </w:r>
      <w:r>
        <w:rPr>
          <w:rFonts w:ascii="Times New Roman;serif" w:hAnsi="Times New Roman;serif"/>
          <w:b w:val="false"/>
          <w:color w:val="000000"/>
          <w:sz w:val="24"/>
          <w:u w:val="single"/>
        </w:rPr>
        <w:t>Section 9.20</w:t>
      </w:r>
      <w:r>
        <w:rPr>
          <w:rFonts w:ascii="Times New Roman;serif" w:hAnsi="Times New Roman;serif"/>
          <w:b w:val="false"/>
          <w:color w:val="000000"/>
          <w:sz w:val="24"/>
        </w:rPr>
        <w:t>, the following terms have the following meanings: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BHC Act Affiliate</w:t>
      </w:r>
      <w:r>
        <w:rPr>
          <w:color w:val="000000"/>
        </w:rPr>
        <w:t xml:space="preserve">” </w:t>
      </w:r>
      <w:r>
        <w:rPr>
          <w:rFonts w:ascii="Times New Roman;serif" w:hAnsi="Times New Roman;serif"/>
          <w:b w:val="false"/>
          <w:color w:val="000000"/>
          <w:sz w:val="24"/>
        </w:rPr>
        <w:t>of a party means an “affiliate” (as such term is defined under, and interpreted in accordance with, 12 U.S.C. § 1841(k)) of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means any of the following:</w:t>
      </w:r>
    </w:p>
    <w:p>
      <w:pPr>
        <w:pStyle w:val="TextBody"/>
        <w:bidi w:val="0"/>
        <w:spacing w:lineRule="atLeast" w:line="28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“covered entity” as that term is defined in, and interpreted in accordance with, 12 C.F.R.§ 252.82(b);</w:t>
      </w:r>
    </w:p>
    <w:p>
      <w:pPr>
        <w:pStyle w:val="TextBody"/>
        <w:bidi w:val="0"/>
        <w:spacing w:lineRule="atLeast" w:line="28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 “covered bank” as that term is defined in, and interpreted in accordance with, 12 C.F.R.§ 47.3(b); or</w:t>
      </w:r>
    </w:p>
    <w:p>
      <w:pPr>
        <w:pStyle w:val="TextBody"/>
        <w:bidi w:val="0"/>
        <w:spacing w:lineRule="atLeast" w:line="28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“covered FSI” as that term is defined in, and interpreted in accordance with, 12 C.F.R.§ 382.2(b).</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QFC</w:t>
      </w:r>
      <w:r>
        <w:rPr>
          <w:color w:val="000000"/>
        </w:rPr>
        <w:t xml:space="preserve">” </w:t>
      </w:r>
      <w:r>
        <w:rPr>
          <w:rFonts w:ascii="Times New Roman;serif" w:hAnsi="Times New Roman;serif"/>
          <w:b w:val="false"/>
          <w:color w:val="000000"/>
          <w:sz w:val="24"/>
        </w:rPr>
        <w:t>has the meaning assigned to the term “qualified financial contract” in, and shall be interpreted in accordance with, 12 U.S.C. § 5390(c)(8)(D).</w:t>
      </w:r>
    </w:p>
    <w:p>
      <w:pPr>
        <w:pStyle w:val="TextBody"/>
        <w:bidi w:val="0"/>
        <w:spacing w:before="0" w:after="0"/>
        <w:jc w:val="left"/>
        <w:rPr/>
      </w:pPr>
      <w:r>
        <w:rPr/>
      </w:r>
    </w:p>
    <w:p>
      <w:pPr>
        <w:pStyle w:val="TextBody"/>
        <w:bidi w:val="0"/>
        <w:spacing w:lineRule="atLeast" w:line="280"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452120"/>
                <wp:effectExtent l="0" t="0" r="0" b="0"/>
                <wp:wrapNone/>
                <wp:docPr id="182" name="Frame18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tLeast" w:line="28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by their respective authorized officers as of the day and year first above written.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CAPITAL SOUTHWEST CORPORATION, as the Borrower</w:t>
      </w:r>
    </w:p>
    <w:p>
      <w:pPr>
        <w:pStyle w:val="TextBody"/>
        <w:bidi w:val="0"/>
        <w:spacing w:before="0" w:after="0"/>
        <w:jc w:val="left"/>
        <w:rPr/>
      </w:pPr>
      <w:r>
        <w:rPr/>
      </w:r>
    </w:p>
    <w:p>
      <w:pPr>
        <w:pStyle w:val="TextBody"/>
        <w:bidi w:val="0"/>
        <w:spacing w:before="0" w:after="0"/>
        <w:jc w:val="left"/>
        <w:rPr/>
      </w:pPr>
      <w:r>
        <w:rPr/>
      </w:r>
    </w:p>
    <w:tbl>
      <w:tblPr>
        <w:tblW w:w="3491"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706"/>
        <w:gridCol w:w="706"/>
        <w:gridCol w:w="1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pStyle w:val="TextBody"/>
        <w:bidi w:val="0"/>
        <w:spacing w:before="0" w:after="0"/>
        <w:ind w:left="0" w:right="0" w:hanging="480"/>
        <w:jc w:val="left"/>
        <w:rPr/>
      </w:pPr>
      <w:r>
        <w:rPr/>
      </w:r>
    </w:p>
    <w:p>
      <w:pPr>
        <w:pStyle w:val="TextBody"/>
        <w:bidi w:val="0"/>
        <w:spacing w:before="0" w:after="0"/>
        <w:ind w:left="0" w:right="0" w:hanging="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83"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ING CAPITAL LLC, as Administrative Agent, a Joint Lead Arranger, Collateral Agent, Bookrunner, an Extending Lender and as an Increasing Lender</w:t>
      </w:r>
    </w:p>
    <w:p>
      <w:pPr>
        <w:pStyle w:val="TextBody"/>
        <w:bidi w:val="0"/>
        <w:spacing w:before="0" w:after="0"/>
        <w:ind w:left="0" w:right="0" w:hanging="480"/>
        <w:jc w:val="left"/>
        <w:rPr/>
      </w:pPr>
      <w:r>
        <w:rPr/>
      </w:r>
    </w:p>
    <w:tbl>
      <w:tblPr>
        <w:tblW w:w="3026"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567"/>
        <w:gridCol w:w="567"/>
        <w:gridCol w:w="8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Grace Fu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Grace Fu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Managing Director</w:t>
            </w:r>
          </w:p>
        </w:tc>
      </w:tr>
    </w:tbl>
    <w:p>
      <w:pPr>
        <w:pStyle w:val="TextBody"/>
        <w:bidi w:val="0"/>
        <w:spacing w:before="0" w:after="0"/>
        <w:ind w:left="0" w:right="0" w:hanging="480"/>
        <w:jc w:val="center"/>
        <w:rPr/>
      </w:pPr>
      <w:r>
        <w:rPr/>
      </w:r>
    </w:p>
    <w:tbl>
      <w:tblPr>
        <w:tblW w:w="3236"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632"/>
        <w:gridCol w:w="632"/>
        <w:gridCol w:w="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Ruben de Saegher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Ruben de Saegher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84"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APPLE BANK, as an Extending Lender</w:t>
      </w:r>
    </w:p>
    <w:p>
      <w:pPr>
        <w:pStyle w:val="TextBody"/>
        <w:bidi w:val="0"/>
        <w:spacing w:before="0" w:after="0"/>
        <w:ind w:left="0" w:right="0" w:hanging="480"/>
        <w:jc w:val="left"/>
        <w:rPr/>
      </w:pPr>
      <w:r>
        <w:rPr/>
      </w:r>
    </w:p>
    <w:tbl>
      <w:tblPr>
        <w:tblW w:w="3086"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589"/>
        <w:gridCol w:w="589"/>
        <w:gridCol w:w="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 Selvaggio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Chris Selvaggio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First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85"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EVERBANK, N.A., fka TIAA, FSB, as a Departing Lender</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tbl>
      <w:tblPr>
        <w:tblW w:w="2861"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523"/>
        <w:gridCol w:w="523"/>
        <w:gridCol w:w="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Frank Martino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Frank Martino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86"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FIRST CITIZENS BANK &amp; TRUST COMPANY (as successor by merger to CIT BANK, N.A.), as a Departing Lender</w:t>
      </w:r>
    </w:p>
    <w:p>
      <w:pPr>
        <w:pStyle w:val="TextBody"/>
        <w:bidi w:val="0"/>
        <w:spacing w:before="0" w:after="0"/>
        <w:ind w:left="0" w:right="0" w:hanging="480"/>
        <w:jc w:val="left"/>
        <w:rPr/>
      </w:pPr>
      <w:r>
        <w:rPr/>
      </w:r>
    </w:p>
    <w:tbl>
      <w:tblPr>
        <w:tblW w:w="3026"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571"/>
        <w:gridCol w:w="571"/>
        <w:gridCol w:w="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Robert L. Klein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Robert L. Klein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7"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HANCOCK WHITNEY BANK, as an Extending Lender</w:t>
      </w:r>
    </w:p>
    <w:p>
      <w:pPr>
        <w:pStyle w:val="TextBody"/>
        <w:bidi w:val="0"/>
        <w:spacing w:before="0" w:after="0"/>
        <w:ind w:left="0" w:right="0" w:hanging="480"/>
        <w:jc w:val="left"/>
        <w:rPr/>
      </w:pPr>
      <w:r>
        <w:rPr/>
      </w:r>
    </w:p>
    <w:tbl>
      <w:tblPr>
        <w:tblW w:w="3281"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Katie Sandoval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Katie Sandoval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8"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RAYMOND JAMES BANK, as an Extending Lender and an Increasing Lender</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tbl>
      <w:tblPr>
        <w:tblW w:w="2936"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544"/>
        <w:gridCol w:w="544"/>
        <w:gridCol w:w="7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Camilo Rincon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Camilo Rincon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89"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TEXAS CAPITAL BANK, as Documentation Agent and as and an Extending Lender and an Increasing Lender</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tbl>
      <w:tblPr>
        <w:tblW w:w="3100"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Christian Duaine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Christian Duaine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90"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ZIONS BANCORPORATION, N.A., dba AMEGY BANK, as an Extending Lender and an Increasing Lender</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tbl>
      <w:tblPr>
        <w:tblW w:w="2696"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474"/>
        <w:gridCol w:w="474"/>
        <w:gridCol w:w="6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Bobby Little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Bobby Little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SVP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85445"/>
                <wp:effectExtent l="0" t="0" r="0" b="0"/>
                <wp:wrapNone/>
                <wp:docPr id="191"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MITSUBISHI HC CAPITAL AMERICA, INC., as an Extending Lender</w:t>
      </w:r>
    </w:p>
    <w:p>
      <w:pPr>
        <w:pStyle w:val="TextBody"/>
        <w:bidi w:val="0"/>
        <w:spacing w:before="0" w:after="0"/>
        <w:ind w:left="0" w:right="0" w:hanging="480"/>
        <w:jc w:val="left"/>
        <w:rPr/>
      </w:pPr>
      <w:r>
        <w:rPr/>
      </w:r>
    </w:p>
    <w:tbl>
      <w:tblPr>
        <w:tblW w:w="3281"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644"/>
        <w:gridCol w:w="644"/>
        <w:gridCol w:w="9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Candace Pavilscak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Candace Pavilscak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w:t>
            </w:r>
          </w:p>
        </w:tc>
      </w:tr>
    </w:tbl>
    <w:p>
      <w:pPr>
        <w:pStyle w:val="TextBody"/>
        <w:bidi w:val="0"/>
        <w:spacing w:before="0" w:after="0"/>
        <w:ind w:left="0" w:right="0" w:hanging="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85445"/>
                <wp:effectExtent l="0" t="0" r="0" b="0"/>
                <wp:wrapNone/>
                <wp:docPr id="192" name="Frame1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HUNTINGTON NATIONAL BANK, SUCCESSOR BY MERGER TO CADENCE BANK, as a Joint Lead Arranger, an Extending Lender and an Increasing Lender</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tbl>
      <w:tblPr>
        <w:tblW w:w="5201"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1206"/>
        <w:gridCol w:w="1206"/>
        <w:gridCol w:w="17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Daniel Keeton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Daniel Keeton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 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85445"/>
                <wp:effectExtent l="0" t="0" r="0" b="0"/>
                <wp:wrapNone/>
                <wp:docPr id="193" name="Frame1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ROYAL BANK OF CANADA, as an Extending Lender and an Assuming Lender</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tbl>
      <w:tblPr>
        <w:tblW w:w="3265"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641"/>
        <w:gridCol w:w="641"/>
        <w:gridCol w:w="9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Glenn Van Allen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Glenn Van Allen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85445"/>
                <wp:effectExtent l="0" t="0" r="0" b="0"/>
                <wp:wrapNone/>
                <wp:docPr id="194" name="Frame1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DIME COMMERCIAL BANK, as an Extending Lender and an Assuming Lender</w:t>
      </w:r>
    </w:p>
    <w:p>
      <w:pPr>
        <w:pStyle w:val="TextBody"/>
        <w:bidi w:val="0"/>
        <w:spacing w:before="0" w:after="0"/>
        <w:ind w:left="0" w:right="0" w:hanging="480"/>
        <w:jc w:val="left"/>
        <w:rPr/>
      </w:pPr>
      <w:r>
        <w:rPr/>
      </w:r>
    </w:p>
    <w:tbl>
      <w:tblPr>
        <w:tblW w:w="3220"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627"/>
        <w:gridCol w:w="627"/>
        <w:gridCol w:w="8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Zachary Schwartz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Zachary Schwartz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SVP</w:t>
            </w:r>
          </w:p>
        </w:tc>
      </w:tr>
    </w:tbl>
    <w:p>
      <w:pPr>
        <w:pStyle w:val="TextBody"/>
        <w:bidi w:val="0"/>
        <w:spacing w:before="0" w:after="0"/>
        <w:ind w:left="0" w:right="0" w:hanging="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85445"/>
                <wp:effectExtent l="0" t="0" r="0" b="0"/>
                <wp:wrapNone/>
                <wp:docPr id="195" name="Frame1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 SOCIETY, FSB, as an Extending Lender and an Assuming Lender</w:t>
      </w:r>
    </w:p>
    <w:p>
      <w:pPr>
        <w:pStyle w:val="TextBody"/>
        <w:bidi w:val="0"/>
        <w:spacing w:before="0" w:after="0"/>
        <w:ind w:left="0" w:right="0" w:hanging="480"/>
        <w:jc w:val="left"/>
        <w:rPr/>
      </w:pPr>
      <w:r>
        <w:rPr/>
      </w:r>
    </w:p>
    <w:tbl>
      <w:tblPr>
        <w:tblW w:w="2891"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530"/>
        <w:gridCol w:w="530"/>
        <w:gridCol w:w="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Donald Viania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Donald Viania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w:t>
            </w:r>
          </w:p>
        </w:tc>
      </w:tr>
    </w:tbl>
    <w:p>
      <w:pPr>
        <w:pStyle w:val="TextBody"/>
        <w:bidi w:val="0"/>
        <w:spacing w:before="0" w:after="0"/>
        <w:ind w:left="0" w:right="0" w:hanging="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85445"/>
                <wp:effectExtent l="0" t="0" r="0" b="0"/>
                <wp:wrapNone/>
                <wp:docPr id="196" name="Frame1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JA MITSUI LEASING CAPITAL CORPORATION, as a Departing Lender</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tbl>
      <w:tblPr>
        <w:tblW w:w="3311" w:type="dxa"/>
        <w:jc w:val="center"/>
        <w:tblInd w:w="0" w:type="dxa"/>
        <w:tblLayout w:type="fixed"/>
        <w:tblCellMar>
          <w:top w:w="28" w:type="dxa"/>
          <w:left w:w="28" w:type="dxa"/>
          <w:bottom w:w="28" w:type="dxa"/>
          <w:right w:w="28" w:type="dxa"/>
        </w:tblCellMar>
      </w:tblPr>
      <w:tblGrid>
        <w:gridCol w:w="124"/>
        <w:gridCol w:w="109"/>
        <w:gridCol w:w="109"/>
        <w:gridCol w:w="243"/>
        <w:gridCol w:w="243"/>
        <w:gridCol w:w="248"/>
        <w:gridCol w:w="654"/>
        <w:gridCol w:w="654"/>
        <w:gridCol w:w="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Shoichi Koshimizu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Shoichi Koshimizu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97" name="Frame1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[Signature Page to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Amended and Restated Senior Secured Revolving Credit Agreement]</w:t>
                      </w:r>
                    </w:p>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tbl>
      <w:tblPr>
        <w:tblW w:w="5572" w:type="dxa"/>
        <w:jc w:val="center"/>
        <w:tblInd w:w="0" w:type="dxa"/>
        <w:tblLayout w:type="fixed"/>
        <w:tblCellMar>
          <w:top w:w="28" w:type="dxa"/>
          <w:left w:w="28" w:type="dxa"/>
          <w:bottom w:w="28" w:type="dxa"/>
          <w:right w:w="28" w:type="dxa"/>
        </w:tblCellMar>
      </w:tblPr>
      <w:tblGrid>
        <w:gridCol w:w="977"/>
        <w:gridCol w:w="859"/>
        <w:gridCol w:w="860"/>
        <w:gridCol w:w="109"/>
        <w:gridCol w:w="109"/>
        <w:gridCol w:w="109"/>
        <w:gridCol w:w="746"/>
        <w:gridCol w:w="746"/>
        <w:gridCol w:w="1057"/>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676275"/>
                  <wp:effectExtent l="0" t="0" r="0" b="0"/>
                  <wp:docPr id="19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 descr=""/>
                          <pic:cNvPicPr>
                            <a:picLocks noChangeAspect="1" noChangeArrowheads="1"/>
                          </pic:cNvPicPr>
                        </pic:nvPicPr>
                        <pic:blipFill>
                          <a:blip r:embed="rId2"/>
                          <a:stretch>
                            <a:fillRect/>
                          </a:stretch>
                        </pic:blipFill>
                        <pic:spPr bwMode="auto">
                          <a:xfrm>
                            <a:off x="0" y="0"/>
                            <a:ext cx="1647825" cy="6762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val="false"/>
                <w:sz w:val="16"/>
              </w:rPr>
              <w:br/>
            </w:r>
            <w:r>
              <w:rPr>
                <w:rFonts w:ascii="Times New Roman;serif" w:hAnsi="Times New Roman;serif"/>
                <w:b w:val="false"/>
                <w:color w:val="000000"/>
                <w:sz w:val="16"/>
              </w:rPr>
              <w:t>8333 Douglas Avenue, Suite 1100</w:t>
              <w:br/>
              <w:t>Dallas, Texas 75225</w:t>
              <w:br/>
              <w:t>T 214.238.5700</w:t>
              <w:br/>
              <w:t>F 214.238.5701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Capital Southwest Increases Corporate Credit Facility to $595 million and Extends Maturity to September 2031</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Dallas, Texas -- September 2, 2026 </w:t>
      </w:r>
      <w:r>
        <w:rPr>
          <w:rFonts w:ascii="Times New Roman;serif" w:hAnsi="Times New Roman;serif"/>
          <w:b w:val="false"/>
          <w:color w:val="000000"/>
          <w:sz w:val="20"/>
        </w:rPr>
        <w:t>-- Capital Southwest Corporation (“Capital Southwest” or the “Company”) (Nasdaq: CSWC) an internally managed business development company focused on providing flexible financing solutions to support the acquisition and growth of middle market businesses, today announced an amendment to its senior secured credit facility (the “Corporate Credit Facility”). The amendment (a) increased commitments under the Corporate Credit Facility from $510 million to $595 million, (b) decreased the applicable margin from 2.15% to 2.00%, (c) removed the SOFR adjustment, (d) increased the uncommitted accordion feature that could increase the maximum commitments from $750 million to $1 billion, (e) reduced the unused commitment fees from a range of (i) 0.50%-1.00% to (ii) 0.50%-0.75% per annum, based on utilization, on the unused lender commitments, and (f) amended certain financial covenants. In addition, the end of the Corporate Credit Facility’s revolving period was extended from August 2, 2027 to September 2, 2030, and the final maturity was extended from August 2, 2028 to September 2, 2031.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commenting on the amendment, Chris Rehberger, Treasurer and Chief Financial Officer, stated, “This is an outstanding outcome for Capital Southwest and another important step in strengthening our platform for future growth. The amendment expands our borrowing capacity, lowers our financing cost, extends our maturity profile, and increases our overall balance sheet flexibility. The strong support from our lender group reflects the quality of our portfolio, our long-term track record, and confidence in our disciplined investment strategy. With increased liquidity and no debt maturities until 2029, we are well positioned to capitalize on attractive market opportunities while continuing to prudently manage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About Capital Southwest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 (Nasdaq: CSWC) is a Dallas, Texas-based, internally managed business development company with approximately $2.2 billion in investments at fair value as of June 30, 2026. Capital Southwest is a middle market lending firm focused on supporting the acquisition and growth of middle market businesses with $5 million to $50 million investments across the capital structure, including first lien, second lien and non-control equity co-investments. As a public company with a permanent capital base, Capital Southwest has the flexibility to be creative in its financing solutions and to invest to support the growth of its portfolio companies over long periods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certain forward-looking statements with respect to Capital Southwest’s business. Forward-looking statements are statements that are not historical statements and can often be identified by words such as "will," "believe," "expect" and similar expressions and variations or negatives of these words. These statements are based on management's current expectations, assumptions and beliefs. They are not guarantees of future results and are subject to numerous risks, uncertainties and assumptions that could cause actual results to differ materially from those expressed in any forward-looking statement. These risks include risks related to: changes in the markets in which Capital Southwest invests; changes in the financial, capital, and lending markets; changes in the interest rate environment and its impact on Capital Southwest’s business and portfolio companies; regulatory changes; tax treatment; the uncertainty associated with the imposition of tariffs and trade barriers and changes in trade policy and its impact on Capital Southwest’s portfolio companies and its financial condition; the impact of geopolitical conditions on Capital Southwest’s portfolio companies and opportunities available to Capital Southwest; an economic downturn and its impact on the ability of Capital Southwest’s portfolio companies to operate and the investment opportunities available to Capital Southwest; the impact of supply chain constraints on Capital Southwest’s portfolio companies; and the elevated levels of inflation and its impact on Capital Southwest’s portfolio companies and the industries in which Capital Southwest invests.</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should not place undue reliance on any forward-looking statements and are encouraged to review Capital Southwest's Annual Report on Form 10-K for the year ended March 31, 2026 and any subsequent filings with the SEC, including the "Risk Factors" sections therein,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Investor Relations Contact: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Michael S. Sarner, President and Chief Executive Officer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214-884-3829</w:t>
      </w:r>
    </w:p>
    <w:p>
      <w:pPr>
        <w:pStyle w:val="TextBody"/>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197</Pages>
  <Words>94093</Words>
  <Characters>498882</Characters>
  <CharactersWithSpaces>594482</CharactersWithSpaces>
  <Paragraphs>1532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