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5861.xml.htm"/>
      <w:bookmarkStart w:id="1" w:name="kswkform4_17908958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William R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CAPITAL SOUTHWEST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8333 DOUGLAS AVE,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CAPITAL SOUTHWEST CORP</w:t>
              </w:r>
            </w:hyperlink>
            <w:r>
              <w:rPr/>
              <w:t xml:space="preserve"> [ </w:t>
            </w:r>
            <w:r>
              <w:rPr>
                <w:rFonts w:ascii="Times;serif" w:hAnsi="Times;serif"/>
                <w:color w:val="0000FF"/>
                <w:sz w:val="24"/>
                <w:shd w:fill="FFFFFF" w:val="clear"/>
              </w:rPr>
              <w:t>CSWC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830"/>
        <w:gridCol w:w="441"/>
        <w:gridCol w:w="880"/>
        <w:gridCol w:w="1141"/>
        <w:gridCol w:w="98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23.044</w:t>
            </w:r>
            <w:r>
              <w:rPr>
                <w:rFonts w:ascii="Times;serif" w:hAnsi="Times;serif"/>
                <w:color w:val="008000"/>
                <w:position w:val="7"/>
                <w:sz w:val="16"/>
                <w:sz w:val="20"/>
                <w:shd w:fill="FFFFFF" w:val="clear"/>
              </w:rPr>
              <w:t>(1)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22,842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reporting person's son</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571,939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$23.04 to $23.06, inclusive.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Thomas is President and sole manager of Thomas Heritage Company, L.L.C., the sole general partner of Thomas Heritage Partners, Ltd. (the "Partnership"). In such capacity, Mr. Thomas has sole voting and dispositive power with respect to 571,939 shares owned by the Partnership. Although Mr. Thomas's pecuniary interest in the shares of common stock held by the Partnership is limited to his limited partnership interest in the Partnership and his membership interest in the general partner of the Partnership, in accordance with Rule 13d-3(d)(1)(i) of the Securities Exchange Act of 1934, as amended, Mr. Thomas is deemed to be the beneficial owner of all of such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R. Thomas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9011" TargetMode="External"/><Relationship Id="rId5" Type="http://schemas.openxmlformats.org/officeDocument/2006/relationships/hyperlink" Target="http://www.sec.gov/cgi-bin/browse-edgar?action=getcompany&amp;CIK=0000017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4079</Characters>
  <CharactersWithSpaces>4760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